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bidi w:val="0"/>
        <w:ind w:left="0" w:right="0" w:firstLine="0"/>
        <w:jc w:val="left"/>
        <w:rPr>
          <w:rFonts w:ascii="Helvetica" w:cs="Helvetica" w:hAnsi="Helvetica" w:eastAsia="Helvetica"/>
          <w:outline w:val="0"/>
          <w:color w:val="333333"/>
          <w:sz w:val="22"/>
          <w:szCs w:val="22"/>
          <w:shd w:val="clear" w:color="auto" w:fill="ffffff"/>
          <w:rtl w:val="0"/>
          <w14:textFill>
            <w14:solidFill>
              <w14:srgbClr w14:val="333333"/>
            </w14:solidFill>
          </w14:textFill>
        </w:rPr>
      </w:pPr>
      <w:r>
        <w:rPr>
          <w:rFonts w:ascii="Helvetica" w:hAnsi="Helvetica"/>
          <w:outline w:val="0"/>
          <w:color w:val="333333"/>
          <w:sz w:val="22"/>
          <w:szCs w:val="22"/>
          <w:shd w:val="clear" w:color="auto" w:fill="ffffff"/>
          <w:rtl w:val="0"/>
          <w:lang w:val="en-US"/>
          <w14:textFill>
            <w14:solidFill>
              <w14:srgbClr w14:val="333333"/>
            </w14:solidFill>
          </w14:textFill>
        </w:rPr>
        <w:t>MODULE 8</w:t>
      </w:r>
    </w:p>
    <w:p>
      <w:pPr>
        <w:pStyle w:val="Default"/>
        <w:bidi w:val="0"/>
        <w:ind w:left="0" w:right="0" w:firstLine="0"/>
        <w:jc w:val="left"/>
        <w:rPr>
          <w:rFonts w:ascii="Helvetica" w:cs="Helvetica" w:hAnsi="Helvetica" w:eastAsia="Helvetica"/>
          <w:outline w:val="0"/>
          <w:color w:val="333333"/>
          <w:sz w:val="22"/>
          <w:szCs w:val="22"/>
          <w:shd w:val="clear" w:color="auto" w:fill="ffffff"/>
          <w:rtl w:val="0"/>
          <w14:textFill>
            <w14:solidFill>
              <w14:srgbClr w14:val="333333"/>
            </w14:solidFill>
          </w14:textFill>
        </w:rPr>
      </w:pPr>
      <w:r>
        <w:rPr>
          <w:rFonts w:ascii="Helvetica" w:hAnsi="Helvetica"/>
          <w:outline w:val="0"/>
          <w:color w:val="333333"/>
          <w:sz w:val="22"/>
          <w:szCs w:val="22"/>
          <w:shd w:val="clear" w:color="auto" w:fill="ffffff"/>
          <w:rtl w:val="0"/>
          <w:lang w:val="en-US"/>
          <w14:textFill>
            <w14:solidFill>
              <w14:srgbClr w14:val="333333"/>
            </w14:solidFill>
          </w14:textFill>
        </w:rPr>
        <w:t>Failure by Design</w:t>
      </w:r>
    </w:p>
    <w:p>
      <w:pPr>
        <w:pStyle w:val="Default"/>
        <w:bidi w:val="0"/>
        <w:ind w:left="0" w:right="0" w:firstLine="0"/>
        <w:jc w:val="left"/>
        <w:rPr>
          <w:rFonts w:ascii="Helvetica" w:cs="Helvetica" w:hAnsi="Helvetica" w:eastAsia="Helvetica"/>
          <w:outline w:val="0"/>
          <w:color w:val="333333"/>
          <w:sz w:val="22"/>
          <w:szCs w:val="22"/>
          <w:shd w:val="clear" w:color="auto" w:fill="ffffff"/>
          <w:rtl w:val="0"/>
          <w14:textFill>
            <w14:solidFill>
              <w14:srgbClr w14:val="333333"/>
            </w14:solidFill>
          </w14:textFill>
        </w:rPr>
      </w:pPr>
    </w:p>
    <w:p>
      <w:pPr>
        <w:pStyle w:val="Default"/>
        <w:bidi w:val="0"/>
        <w:ind w:left="0" w:right="0" w:firstLine="0"/>
        <w:jc w:val="left"/>
        <w:rPr>
          <w:rFonts w:ascii="Helvetica" w:cs="Helvetica" w:hAnsi="Helvetica" w:eastAsia="Helvetica"/>
          <w:sz w:val="22"/>
          <w:szCs w:val="22"/>
          <w:shd w:val="clear" w:color="auto" w:fill="ffffff"/>
          <w:rtl w:val="0"/>
        </w:rPr>
      </w:pPr>
      <w:r>
        <w:rPr>
          <w:rFonts w:ascii="Helvetica" w:hAnsi="Helvetica"/>
          <w:sz w:val="22"/>
          <w:szCs w:val="22"/>
          <w:shd w:val="clear" w:color="auto" w:fill="ffffff"/>
          <w:rtl w:val="0"/>
          <w:lang w:val="en-US"/>
        </w:rPr>
        <w:t xml:space="preserve">Reiman &amp; Leighton begin by stating that the goal of the American criminal justice system is not to reduce crime but rather to maintain a particular image of the threat of </w:t>
      </w:r>
      <w:r>
        <w:rPr>
          <w:rFonts w:ascii="Helvetica" w:hAnsi="Helvetica"/>
          <w:b w:val="1"/>
          <w:bCs w:val="1"/>
          <w:sz w:val="22"/>
          <w:szCs w:val="22"/>
          <w:shd w:val="clear" w:color="auto" w:fill="ffffff"/>
          <w:rtl w:val="0"/>
          <w:lang w:val="en-US"/>
        </w:rPr>
        <w:t xml:space="preserve">crime </w:t>
      </w:r>
      <w:r>
        <w:rPr>
          <w:rFonts w:ascii="Helvetica" w:hAnsi="Helvetica"/>
          <w:sz w:val="22"/>
          <w:szCs w:val="22"/>
          <w:shd w:val="clear" w:color="auto" w:fill="ffffff"/>
          <w:rtl w:val="0"/>
          <w:lang w:val="en-US"/>
        </w:rPr>
        <w:t>(which is, ultimately, a social construct; it exists if it is declared as such by relevant and applicable law). In order to maintain this image, they argue that two conditions are required to be met: the first being a large criminal population, and the second being a criminal justice system that fails to reduce crime. I would add that the failing criminal justice system also further marginalizes its residents. Reiman &amp; Leighton are referring to the entire criminal justice system, which connects lawmakers</w:t>
      </w:r>
      <w:r>
        <w:rPr>
          <w:rFonts w:ascii="Helvetica" w:hAnsi="Helvetica" w:hint="default"/>
          <w:sz w:val="22"/>
          <w:szCs w:val="22"/>
          <w:shd w:val="clear" w:color="auto" w:fill="ffffff"/>
          <w:rtl w:val="0"/>
          <w:lang w:val="en-US"/>
        </w:rPr>
        <w:t xml:space="preserve">’ </w:t>
      </w:r>
      <w:r>
        <w:rPr>
          <w:rFonts w:ascii="Helvetica" w:hAnsi="Helvetica"/>
          <w:sz w:val="22"/>
          <w:szCs w:val="22"/>
          <w:shd w:val="clear" w:color="auto" w:fill="ffffff"/>
          <w:rtl w:val="0"/>
          <w:lang w:val="en-US"/>
        </w:rPr>
        <w:t>decisions about what acts are criminal, the decisions of police about whom to arrest, and goes all the way to the decisions of judges, juries, and parole boards about who will be in prison to pay for these acts.</w:t>
      </w:r>
    </w:p>
    <w:p>
      <w:pPr>
        <w:pStyle w:val="Default"/>
        <w:bidi w:val="0"/>
        <w:ind w:left="0" w:right="0" w:firstLine="0"/>
        <w:jc w:val="left"/>
        <w:rPr>
          <w:rFonts w:ascii="Helvetica" w:cs="Helvetica" w:hAnsi="Helvetica" w:eastAsia="Helvetica"/>
          <w:sz w:val="22"/>
          <w:szCs w:val="22"/>
          <w:shd w:val="clear" w:color="auto" w:fill="ffffff"/>
          <w:rtl w:val="0"/>
        </w:rPr>
      </w:pPr>
      <w:r>
        <w:rPr>
          <w:rFonts w:ascii="Helvetica" w:hAnsi="Helvetica"/>
          <w:sz w:val="22"/>
          <w:szCs w:val="22"/>
          <w:shd w:val="clear" w:color="auto" w:fill="ffffff"/>
          <w:rtl w:val="0"/>
          <w:lang w:val="en-US"/>
        </w:rPr>
        <w:t xml:space="preserve">The question arises </w:t>
      </w:r>
      <w:r>
        <w:rPr>
          <w:rFonts w:ascii="Helvetica" w:hAnsi="Helvetica" w:hint="default"/>
          <w:sz w:val="22"/>
          <w:szCs w:val="22"/>
          <w:shd w:val="clear" w:color="auto" w:fill="ffffff"/>
          <w:rtl w:val="0"/>
          <w:lang w:val="en-US"/>
        </w:rPr>
        <w:t xml:space="preserve">– </w:t>
      </w:r>
      <w:r>
        <w:rPr>
          <w:rFonts w:ascii="Helvetica" w:hAnsi="Helvetica"/>
          <w:sz w:val="22"/>
          <w:szCs w:val="22"/>
          <w:shd w:val="clear" w:color="auto" w:fill="ffffff"/>
          <w:rtl w:val="0"/>
          <w:lang w:val="en-US"/>
        </w:rPr>
        <w:t>how can you make the criminal justice system fail? Reiman asked his graduate class, comprised of law enforcement officers and other people who worked in the field, this very question. His students pointed to a number of ways to build a failing criminal justice system:</w:t>
      </w:r>
    </w:p>
    <w:p>
      <w:pPr>
        <w:pStyle w:val="Default"/>
        <w:numPr>
          <w:ilvl w:val="0"/>
          <w:numId w:val="2"/>
        </w:numPr>
        <w:bidi w:val="0"/>
        <w:ind w:right="0"/>
        <w:jc w:val="left"/>
        <w:rPr>
          <w:rFonts w:ascii="Helvetica" w:hAnsi="Helvetica"/>
          <w:sz w:val="22"/>
          <w:szCs w:val="22"/>
          <w:shd w:val="clear" w:color="auto" w:fill="ffffff"/>
          <w:rtl w:val="0"/>
          <w:lang w:val="en-US"/>
        </w:rPr>
      </w:pPr>
      <w:r>
        <w:rPr>
          <w:rFonts w:ascii="Helvetica" w:hAnsi="Helvetica"/>
          <w:sz w:val="22"/>
          <w:szCs w:val="22"/>
          <w:shd w:val="clear" w:color="auto" w:fill="ffffff"/>
          <w:rtl w:val="0"/>
          <w:lang w:val="en-US"/>
        </w:rPr>
        <w:t xml:space="preserve">Have laws on the books against drug use, prostitution, and gambling </w:t>
      </w:r>
      <w:r>
        <w:rPr>
          <w:rFonts w:ascii="Helvetica" w:hAnsi="Helvetica" w:hint="default"/>
          <w:sz w:val="22"/>
          <w:szCs w:val="22"/>
          <w:shd w:val="clear" w:color="auto" w:fill="ffffff"/>
          <w:rtl w:val="0"/>
          <w:lang w:val="en-US"/>
        </w:rPr>
        <w:t xml:space="preserve">– </w:t>
      </w:r>
      <w:r>
        <w:rPr>
          <w:rFonts w:ascii="Helvetica" w:hAnsi="Helvetica"/>
          <w:sz w:val="22"/>
          <w:szCs w:val="22"/>
          <w:shd w:val="clear" w:color="auto" w:fill="ffffff"/>
          <w:rtl w:val="0"/>
          <w:lang w:val="en-US"/>
        </w:rPr>
        <w:t xml:space="preserve">laws that prohibit acts that (arguably) have no unwilling victim, making many people "criminals" for what they regard as normal behavior, and thereby increasing their need to engage in </w:t>
      </w:r>
      <w:r>
        <w:rPr>
          <w:rFonts w:ascii="Helvetica" w:hAnsi="Helvetica"/>
          <w:b w:val="1"/>
          <w:bCs w:val="1"/>
          <w:sz w:val="22"/>
          <w:szCs w:val="22"/>
          <w:shd w:val="clear" w:color="auto" w:fill="ffffff"/>
          <w:rtl w:val="0"/>
          <w:lang w:val="en-US"/>
        </w:rPr>
        <w:t>secondary crime</w:t>
      </w:r>
      <w:r>
        <w:rPr>
          <w:rFonts w:ascii="Helvetica" w:hAnsi="Helvetica"/>
          <w:sz w:val="22"/>
          <w:szCs w:val="22"/>
          <w:shd w:val="clear" w:color="auto" w:fill="ffffff"/>
          <w:rtl w:val="0"/>
          <w:lang w:val="en-US"/>
        </w:rPr>
        <w:t xml:space="preserve">. For example, </w:t>
      </w:r>
      <w:r>
        <w:rPr>
          <w:rFonts w:ascii="Helvetica" w:hAnsi="Helvetica" w:hint="default"/>
          <w:sz w:val="22"/>
          <w:szCs w:val="22"/>
          <w:shd w:val="clear" w:color="auto" w:fill="ffffff"/>
          <w:rtl w:val="0"/>
          <w:lang w:val="en-US"/>
        </w:rPr>
        <w:t>“</w:t>
      </w:r>
      <w:r>
        <w:rPr>
          <w:rFonts w:ascii="Helvetica" w:hAnsi="Helvetica"/>
          <w:sz w:val="22"/>
          <w:szCs w:val="22"/>
          <w:shd w:val="clear" w:color="auto" w:fill="ffffff"/>
          <w:rtl w:val="0"/>
          <w:lang w:val="en-US"/>
        </w:rPr>
        <w:t>the drug addict's need to steal to pay for drugs, the prostitute's need for a pimp because police protection is unavailable, and gambling</w:t>
      </w:r>
      <w:r>
        <w:rPr>
          <w:rFonts w:ascii="Helvetica" w:hAnsi="Helvetica" w:hint="default"/>
          <w:sz w:val="22"/>
          <w:szCs w:val="22"/>
          <w:shd w:val="clear" w:color="auto" w:fill="ffffff"/>
          <w:rtl w:val="0"/>
          <w:lang w:val="en-US"/>
        </w:rPr>
        <w:t xml:space="preserve">” </w:t>
      </w:r>
      <w:r>
        <w:rPr>
          <w:rFonts w:ascii="Helvetica" w:hAnsi="Helvetica"/>
          <w:sz w:val="22"/>
          <w:szCs w:val="22"/>
          <w:shd w:val="clear" w:color="auto" w:fill="ffffff"/>
          <w:rtl w:val="0"/>
          <w:lang w:val="en-US"/>
        </w:rPr>
        <w:t>in cases where no monies is set aside for tax purposes (Reiman &amp; Leighton, p.3).</w:t>
      </w:r>
    </w:p>
    <w:p>
      <w:pPr>
        <w:pStyle w:val="Default"/>
        <w:numPr>
          <w:ilvl w:val="0"/>
          <w:numId w:val="2"/>
        </w:numPr>
        <w:bidi w:val="0"/>
        <w:ind w:right="0"/>
        <w:jc w:val="left"/>
        <w:rPr>
          <w:rFonts w:ascii="Helvetica" w:hAnsi="Helvetica"/>
          <w:sz w:val="22"/>
          <w:szCs w:val="22"/>
          <w:shd w:val="clear" w:color="auto" w:fill="ffffff"/>
          <w:rtl w:val="0"/>
          <w:lang w:val="en-US"/>
        </w:rPr>
      </w:pPr>
      <w:r>
        <w:rPr>
          <w:rFonts w:ascii="Helvetica" w:hAnsi="Helvetica"/>
          <w:sz w:val="22"/>
          <w:szCs w:val="22"/>
          <w:shd w:val="clear" w:color="auto" w:fill="ffffff"/>
          <w:rtl w:val="0"/>
          <w:lang w:val="en-US"/>
        </w:rPr>
        <w:t>Give police, prosecutors, and/or judges broad discretionary powers to decide who is arrested, who is charged, and who is sentenced to prison. Moreover, those who are sentenced to prison would know of others who have done the same thing but were not arrested, or not charged, or not sentenced to prison. The product of this situation is that those who are imprisoned are more likely to experience their confinement as arbitrary and unjust, and to potential respond with feelings of rage.</w:t>
      </w:r>
    </w:p>
    <w:p>
      <w:pPr>
        <w:pStyle w:val="Default"/>
        <w:numPr>
          <w:ilvl w:val="0"/>
          <w:numId w:val="2"/>
        </w:numPr>
        <w:bidi w:val="0"/>
        <w:ind w:right="0"/>
        <w:jc w:val="left"/>
        <w:rPr>
          <w:rFonts w:ascii="Helvetica" w:hAnsi="Helvetica"/>
          <w:sz w:val="22"/>
          <w:szCs w:val="22"/>
          <w:shd w:val="clear" w:color="auto" w:fill="ffffff"/>
          <w:rtl w:val="0"/>
          <w:lang w:val="en-US"/>
        </w:rPr>
      </w:pPr>
      <w:r>
        <w:rPr>
          <w:rFonts w:ascii="Helvetica" w:hAnsi="Helvetica"/>
          <w:sz w:val="22"/>
          <w:szCs w:val="22"/>
          <w:shd w:val="clear" w:color="auto" w:fill="ffffff"/>
          <w:rtl w:val="0"/>
          <w:lang w:val="en-US"/>
        </w:rPr>
        <w:t>Make the prison experience demeaning and painful. Loss of liberty might deter future crime, but if you demean prisoners by placing them in dependent relationships characterized by no privacy, no control over their time, and actions in a predatory environment, this is a sure-fire recipe for violence (according to Reiman &amp; Leighton).</w:t>
      </w:r>
    </w:p>
    <w:p>
      <w:pPr>
        <w:pStyle w:val="Default"/>
        <w:numPr>
          <w:ilvl w:val="0"/>
          <w:numId w:val="2"/>
        </w:numPr>
        <w:bidi w:val="0"/>
        <w:ind w:right="0"/>
        <w:jc w:val="left"/>
        <w:rPr>
          <w:rFonts w:ascii="Helvetica" w:hAnsi="Helvetica"/>
          <w:sz w:val="22"/>
          <w:szCs w:val="22"/>
          <w:shd w:val="clear" w:color="auto" w:fill="ffffff"/>
          <w:rtl w:val="0"/>
          <w:lang w:val="en-US"/>
        </w:rPr>
      </w:pPr>
      <w:r>
        <w:rPr>
          <w:rFonts w:ascii="Helvetica" w:hAnsi="Helvetica"/>
          <w:sz w:val="22"/>
          <w:szCs w:val="22"/>
          <w:shd w:val="clear" w:color="auto" w:fill="ffffff"/>
          <w:rtl w:val="0"/>
          <w:lang w:val="en-US"/>
        </w:rPr>
        <w:t xml:space="preserve">Provide no skills training, nor should prisoners be assisted with job searches upon their release. Instead, </w:t>
      </w:r>
      <w:r>
        <w:rPr>
          <w:rFonts w:ascii="Helvetica" w:hAnsi="Helvetica" w:hint="default"/>
          <w:sz w:val="22"/>
          <w:szCs w:val="22"/>
          <w:shd w:val="clear" w:color="auto" w:fill="ffffff"/>
          <w:rtl w:val="0"/>
          <w:lang w:val="en-US"/>
        </w:rPr>
        <w:t>“</w:t>
      </w:r>
      <w:r>
        <w:rPr>
          <w:rFonts w:ascii="Helvetica" w:hAnsi="Helvetica"/>
          <w:sz w:val="22"/>
          <w:szCs w:val="22"/>
          <w:shd w:val="clear" w:color="auto" w:fill="ffffff"/>
          <w:rtl w:val="0"/>
          <w:lang w:val="en-US"/>
        </w:rPr>
        <w:t>their prison records should stand as a perpetual stigma to discourage employers from hiring them</w:t>
      </w:r>
      <w:r>
        <w:rPr>
          <w:rFonts w:ascii="Helvetica" w:hAnsi="Helvetica" w:hint="default"/>
          <w:sz w:val="22"/>
          <w:szCs w:val="22"/>
          <w:shd w:val="clear" w:color="auto" w:fill="ffffff"/>
          <w:rtl w:val="0"/>
          <w:lang w:val="en-US"/>
        </w:rPr>
        <w:t xml:space="preserve">” </w:t>
      </w:r>
      <w:r>
        <w:rPr>
          <w:rFonts w:ascii="Helvetica" w:hAnsi="Helvetica"/>
          <w:sz w:val="22"/>
          <w:szCs w:val="22"/>
          <w:shd w:val="clear" w:color="auto" w:fill="ffffff"/>
          <w:rtl w:val="0"/>
          <w:lang w:val="en-US"/>
        </w:rPr>
        <w:t>(p.3).</w:t>
      </w:r>
    </w:p>
    <w:p>
      <w:pPr>
        <w:pStyle w:val="Default"/>
        <w:numPr>
          <w:ilvl w:val="0"/>
          <w:numId w:val="2"/>
        </w:numPr>
        <w:bidi w:val="0"/>
        <w:ind w:right="0"/>
        <w:jc w:val="left"/>
        <w:rPr>
          <w:rFonts w:ascii="Helvetica" w:hAnsi="Helvetica"/>
          <w:sz w:val="22"/>
          <w:szCs w:val="22"/>
          <w:shd w:val="clear" w:color="auto" w:fill="ffffff"/>
          <w:rtl w:val="0"/>
          <w:lang w:val="en-US"/>
        </w:rPr>
      </w:pPr>
      <w:r>
        <w:rPr>
          <w:rFonts w:ascii="Helvetica" w:hAnsi="Helvetica"/>
          <w:sz w:val="22"/>
          <w:szCs w:val="22"/>
          <w:shd w:val="clear" w:color="auto" w:fill="ffffff"/>
          <w:rtl w:val="0"/>
          <w:lang w:val="en-US"/>
        </w:rPr>
        <w:t xml:space="preserve">Give ex-prisoners a sense that they will always be different from the rest of us normal decent folk. Take away their voting rights. They should be the first to be suspected if a crime is committed. </w:t>
      </w:r>
      <w:r>
        <w:rPr>
          <w:rFonts w:ascii="Helvetica" w:hAnsi="Helvetica" w:hint="default"/>
          <w:sz w:val="22"/>
          <w:szCs w:val="22"/>
          <w:shd w:val="clear" w:color="auto" w:fill="ffffff"/>
          <w:rtl w:val="0"/>
          <w:lang w:val="en-US"/>
        </w:rPr>
        <w:t>“</w:t>
      </w:r>
      <w:r>
        <w:rPr>
          <w:rFonts w:ascii="Helvetica" w:hAnsi="Helvetica"/>
          <w:sz w:val="22"/>
          <w:szCs w:val="22"/>
          <w:shd w:val="clear" w:color="auto" w:fill="ffffff"/>
          <w:rtl w:val="0"/>
          <w:lang w:val="en-US"/>
        </w:rPr>
        <w:t xml:space="preserve">They should be subject to the whims of parole officers, who can at any time send them back to prison for things no ordinary citizens could be arrested for, such as going out of town or drinking or fraternizing with the </w:t>
      </w:r>
      <w:r>
        <w:rPr>
          <w:rFonts w:ascii="Helvetica" w:hAnsi="Helvetica" w:hint="default"/>
          <w:sz w:val="22"/>
          <w:szCs w:val="22"/>
          <w:shd w:val="clear" w:color="auto" w:fill="ffffff"/>
          <w:rtl w:val="0"/>
          <w:lang w:val="en-US"/>
        </w:rPr>
        <w:t>‘</w:t>
      </w:r>
      <w:r>
        <w:rPr>
          <w:rFonts w:ascii="Helvetica" w:hAnsi="Helvetica"/>
          <w:sz w:val="22"/>
          <w:szCs w:val="22"/>
          <w:shd w:val="clear" w:color="auto" w:fill="ffffff"/>
          <w:rtl w:val="0"/>
          <w:lang w:val="en-US"/>
        </w:rPr>
        <w:t>wrong people</w:t>
      </w:r>
      <w:r>
        <w:rPr>
          <w:rFonts w:ascii="Helvetica" w:hAnsi="Helvetica" w:hint="default"/>
          <w:sz w:val="22"/>
          <w:szCs w:val="22"/>
          <w:shd w:val="clear" w:color="auto" w:fill="ffffff"/>
          <w:rtl w:val="0"/>
          <w:lang w:val="en-US"/>
        </w:rPr>
        <w:t xml:space="preserve">’” </w:t>
      </w:r>
      <w:r>
        <w:rPr>
          <w:rFonts w:ascii="Helvetica" w:hAnsi="Helvetica"/>
          <w:sz w:val="22"/>
          <w:szCs w:val="22"/>
          <w:shd w:val="clear" w:color="auto" w:fill="ffffff"/>
          <w:rtl w:val="0"/>
          <w:lang w:val="en-US"/>
        </w:rPr>
        <w:t>(p.3).</w:t>
      </w:r>
    </w:p>
    <w:p>
      <w:pPr>
        <w:pStyle w:val="Default"/>
        <w:bidi w:val="0"/>
        <w:ind w:left="0" w:right="0" w:firstLine="0"/>
        <w:jc w:val="left"/>
        <w:rPr>
          <w:rFonts w:ascii="Helvetica" w:cs="Helvetica" w:hAnsi="Helvetica" w:eastAsia="Helvetica"/>
          <w:sz w:val="22"/>
          <w:szCs w:val="22"/>
          <w:shd w:val="clear" w:color="auto" w:fill="ffffff"/>
          <w:rtl w:val="0"/>
        </w:rPr>
      </w:pPr>
      <w:r>
        <w:rPr>
          <w:rFonts w:ascii="Helvetica" w:hAnsi="Helvetica"/>
          <w:sz w:val="22"/>
          <w:szCs w:val="22"/>
          <w:shd w:val="clear" w:color="auto" w:fill="ffffff"/>
          <w:rtl w:val="0"/>
          <w:lang w:val="en-US"/>
        </w:rPr>
        <w:t xml:space="preserve">In this way all these processes work together to construct a particular image of crime. That image is that the crime threat is primarily from the poor, that the </w:t>
      </w:r>
      <w:r>
        <w:rPr>
          <w:rFonts w:ascii="Helvetica" w:hAnsi="Helvetica"/>
          <w:b w:val="1"/>
          <w:bCs w:val="1"/>
          <w:sz w:val="22"/>
          <w:szCs w:val="22"/>
          <w:shd w:val="clear" w:color="auto" w:fill="ffffff"/>
          <w:rtl w:val="0"/>
          <w:lang w:val="en-US"/>
        </w:rPr>
        <w:t>criminal justice system-as-an-institution</w:t>
      </w:r>
      <w:r>
        <w:rPr>
          <w:rFonts w:ascii="Helvetica" w:hAnsi="Helvetica"/>
          <w:sz w:val="22"/>
          <w:szCs w:val="22"/>
          <w:shd w:val="clear" w:color="auto" w:fill="ffffff"/>
          <w:rtl w:val="0"/>
          <w:lang w:val="en-US"/>
        </w:rPr>
        <w:t xml:space="preserve"> is only minimally successful in fighting crime. Additionally, that the </w:t>
      </w:r>
      <w:r>
        <w:rPr>
          <w:rFonts w:ascii="Helvetica" w:hAnsi="Helvetica" w:hint="default"/>
          <w:sz w:val="22"/>
          <w:szCs w:val="22"/>
          <w:shd w:val="clear" w:color="auto" w:fill="ffffff"/>
          <w:rtl w:val="0"/>
          <w:lang w:val="en-US"/>
        </w:rPr>
        <w:t>“’</w:t>
      </w:r>
      <w:r>
        <w:rPr>
          <w:rFonts w:ascii="Helvetica" w:hAnsi="Helvetica"/>
          <w:sz w:val="22"/>
          <w:szCs w:val="22"/>
          <w:shd w:val="clear" w:color="auto" w:fill="ffffff"/>
          <w:rtl w:val="0"/>
          <w:lang w:val="en-US"/>
        </w:rPr>
        <w:t>good</w:t>
      </w:r>
      <w:r>
        <w:rPr>
          <w:rFonts w:ascii="Helvetica" w:hAnsi="Helvetica" w:hint="default"/>
          <w:sz w:val="22"/>
          <w:szCs w:val="22"/>
          <w:shd w:val="clear" w:color="auto" w:fill="ffffff"/>
          <w:rtl w:val="0"/>
          <w:lang w:val="en-US"/>
        </w:rPr>
        <w:t xml:space="preserve">’ </w:t>
      </w:r>
      <w:r>
        <w:rPr>
          <w:rFonts w:ascii="Helvetica" w:hAnsi="Helvetica"/>
          <w:sz w:val="22"/>
          <w:szCs w:val="22"/>
          <w:shd w:val="clear" w:color="auto" w:fill="ffffff"/>
          <w:rtl w:val="0"/>
          <w:lang w:val="en-US"/>
        </w:rPr>
        <w:t>prisons and the halfway houses that really help offenders make it, are still the exceptions</w:t>
      </w:r>
      <w:r>
        <w:rPr>
          <w:rFonts w:ascii="Helvetica" w:hAnsi="Helvetica" w:hint="default"/>
          <w:sz w:val="22"/>
          <w:szCs w:val="22"/>
          <w:shd w:val="clear" w:color="auto" w:fill="ffffff"/>
          <w:rtl w:val="0"/>
          <w:lang w:val="en-US"/>
        </w:rPr>
        <w:t xml:space="preserve">” </w:t>
      </w:r>
      <w:r>
        <w:rPr>
          <w:rFonts w:ascii="Helvetica" w:hAnsi="Helvetica"/>
          <w:sz w:val="22"/>
          <w:szCs w:val="22"/>
          <w:shd w:val="clear" w:color="auto" w:fill="ffffff"/>
          <w:rtl w:val="0"/>
          <w:lang w:val="en-US"/>
        </w:rPr>
        <w:t xml:space="preserve">and not the norm (Reiman &amp; Leighton, p.5). The authors further point out that these </w:t>
      </w:r>
      <w:r>
        <w:rPr>
          <w:rFonts w:ascii="Helvetica" w:hAnsi="Helvetica" w:hint="default"/>
          <w:sz w:val="22"/>
          <w:szCs w:val="22"/>
          <w:shd w:val="clear" w:color="auto" w:fill="ffffff"/>
          <w:rtl w:val="0"/>
          <w:lang w:val="en-US"/>
        </w:rPr>
        <w:t>‘</w:t>
      </w:r>
      <w:r>
        <w:rPr>
          <w:rFonts w:ascii="Helvetica" w:hAnsi="Helvetica"/>
          <w:sz w:val="22"/>
          <w:szCs w:val="22"/>
          <w:shd w:val="clear" w:color="auto" w:fill="ffffff"/>
          <w:rtl w:val="0"/>
          <w:lang w:val="en-US"/>
        </w:rPr>
        <w:t>good</w:t>
      </w:r>
      <w:r>
        <w:rPr>
          <w:rFonts w:ascii="Helvetica" w:hAnsi="Helvetica" w:hint="default"/>
          <w:sz w:val="22"/>
          <w:szCs w:val="22"/>
          <w:shd w:val="clear" w:color="auto" w:fill="ffffff"/>
          <w:rtl w:val="0"/>
          <w:lang w:val="en-US"/>
        </w:rPr>
        <w:t xml:space="preserve">’ </w:t>
      </w:r>
      <w:r>
        <w:rPr>
          <w:rFonts w:ascii="Helvetica" w:hAnsi="Helvetica"/>
          <w:sz w:val="22"/>
          <w:szCs w:val="22"/>
          <w:shd w:val="clear" w:color="auto" w:fill="ffffff"/>
          <w:rtl w:val="0"/>
          <w:lang w:val="en-US"/>
        </w:rPr>
        <w:t xml:space="preserve">places and practices </w:t>
      </w:r>
      <w:r>
        <w:rPr>
          <w:rFonts w:ascii="Helvetica" w:hAnsi="Helvetica" w:hint="default"/>
          <w:sz w:val="22"/>
          <w:szCs w:val="22"/>
          <w:shd w:val="clear" w:color="auto" w:fill="ffffff"/>
          <w:rtl w:val="0"/>
          <w:lang w:val="en-US"/>
        </w:rPr>
        <w:t>“</w:t>
      </w:r>
      <w:r>
        <w:rPr>
          <w:rFonts w:ascii="Helvetica" w:hAnsi="Helvetica"/>
          <w:sz w:val="22"/>
          <w:szCs w:val="22"/>
          <w:shd w:val="clear" w:color="auto" w:fill="ffffff"/>
          <w:rtl w:val="0"/>
          <w:lang w:val="en-US"/>
        </w:rPr>
        <w:t>are not even prevalent enough to be called the beginning of the trend of the future</w:t>
      </w:r>
      <w:r>
        <w:rPr>
          <w:rFonts w:ascii="Helvetica" w:hAnsi="Helvetica" w:hint="default"/>
          <w:sz w:val="22"/>
          <w:szCs w:val="22"/>
          <w:shd w:val="clear" w:color="auto" w:fill="ffffff"/>
          <w:rtl w:val="0"/>
          <w:lang w:val="en-US"/>
        </w:rPr>
        <w:t xml:space="preserve">” </w:t>
      </w:r>
      <w:r>
        <w:rPr>
          <w:rFonts w:ascii="Helvetica" w:hAnsi="Helvetica"/>
          <w:sz w:val="22"/>
          <w:szCs w:val="22"/>
          <w:shd w:val="clear" w:color="auto" w:fill="ffffff"/>
          <w:rtl w:val="0"/>
          <w:lang w:val="en-US"/>
        </w:rPr>
        <w:t>(p.5).</w:t>
      </w:r>
    </w:p>
    <w:p>
      <w:pPr>
        <w:pStyle w:val="Default"/>
        <w:bidi w:val="0"/>
        <w:ind w:left="0" w:right="0" w:firstLine="0"/>
        <w:jc w:val="left"/>
        <w:rPr>
          <w:rFonts w:ascii="Helvetica" w:cs="Helvetica" w:hAnsi="Helvetica" w:eastAsia="Helvetica"/>
          <w:sz w:val="22"/>
          <w:szCs w:val="22"/>
          <w:shd w:val="clear" w:color="auto" w:fill="ffffff"/>
          <w:rtl w:val="0"/>
        </w:rPr>
      </w:pPr>
      <w:r>
        <w:rPr>
          <w:rFonts w:ascii="Helvetica" w:hAnsi="Helvetica"/>
          <w:sz w:val="22"/>
          <w:szCs w:val="22"/>
          <w:shd w:val="clear" w:color="auto" w:fill="ffffff"/>
          <w:rtl w:val="0"/>
          <w:lang w:val="en-US"/>
        </w:rPr>
        <w:t xml:space="preserve">Now any critical criminologist would argue that the rules made will tell more about the rule makers than the rule breakers. Reiman &amp; Leighton take this one step further when they ask: whose interests are being served? They refer to their logic as the </w:t>
      </w:r>
      <w:r>
        <w:rPr>
          <w:rFonts w:ascii="Helvetica" w:hAnsi="Helvetica"/>
          <w:b w:val="1"/>
          <w:bCs w:val="1"/>
          <w:sz w:val="22"/>
          <w:szCs w:val="22"/>
          <w:shd w:val="clear" w:color="auto" w:fill="ffffff"/>
          <w:rtl w:val="0"/>
          <w:lang w:val="en-US"/>
        </w:rPr>
        <w:t>Pyrrhic defeat theory,</w:t>
      </w:r>
      <w:r>
        <w:rPr>
          <w:rFonts w:ascii="Helvetica" w:hAnsi="Helvetica"/>
          <w:sz w:val="22"/>
          <w:szCs w:val="22"/>
          <w:shd w:val="clear" w:color="auto" w:fill="ffffff"/>
          <w:rtl w:val="0"/>
          <w:lang w:val="en-US"/>
        </w:rPr>
        <w:t xml:space="preserve"> where the failure of the criminal justice system benefits those in power. In this way, the failure of the criminal justice system is a success. Pyrrhic defeat is an old military term that was used to refer to scenarios where you won an individual battle at great cost, including losing the entire war.</w:t>
      </w:r>
    </w:p>
    <w:p>
      <w:pPr>
        <w:pStyle w:val="Default"/>
        <w:bidi w:val="0"/>
        <w:ind w:left="0" w:right="0" w:firstLine="0"/>
        <w:jc w:val="left"/>
        <w:rPr>
          <w:rFonts w:ascii="Helvetica" w:cs="Helvetica" w:hAnsi="Helvetica" w:eastAsia="Helvetica"/>
          <w:sz w:val="22"/>
          <w:szCs w:val="22"/>
          <w:shd w:val="clear" w:color="auto" w:fill="ffffff"/>
          <w:rtl w:val="0"/>
        </w:rPr>
      </w:pPr>
      <w:r>
        <w:rPr>
          <w:rFonts w:ascii="Helvetica" w:hAnsi="Helvetica"/>
          <w:sz w:val="22"/>
          <w:szCs w:val="22"/>
          <w:shd w:val="clear" w:color="auto" w:fill="ffffff"/>
          <w:rtl w:val="0"/>
          <w:lang w:val="en-US"/>
        </w:rPr>
        <w:t>There are two ways that the criminal justice system-as-an-institution benefits the powerful:</w:t>
      </w:r>
    </w:p>
    <w:p>
      <w:pPr>
        <w:pStyle w:val="Default"/>
        <w:numPr>
          <w:ilvl w:val="0"/>
          <w:numId w:val="3"/>
        </w:numPr>
        <w:bidi w:val="0"/>
        <w:ind w:right="0"/>
        <w:jc w:val="left"/>
        <w:rPr>
          <w:rFonts w:ascii="Helvetica" w:hAnsi="Helvetica"/>
          <w:sz w:val="22"/>
          <w:szCs w:val="22"/>
          <w:shd w:val="clear" w:color="auto" w:fill="ffffff"/>
          <w:rtl w:val="0"/>
          <w:lang w:val="en-US"/>
        </w:rPr>
      </w:pPr>
      <w:r>
        <w:rPr>
          <w:rFonts w:ascii="Helvetica" w:hAnsi="Helvetica"/>
          <w:sz w:val="22"/>
          <w:szCs w:val="22"/>
          <w:shd w:val="clear" w:color="auto" w:fill="ffffff"/>
          <w:rtl w:val="0"/>
          <w:lang w:val="en-US"/>
        </w:rPr>
        <w:t>It fails to reduce crime.</w:t>
      </w:r>
    </w:p>
    <w:p>
      <w:pPr>
        <w:pStyle w:val="Default"/>
        <w:numPr>
          <w:ilvl w:val="0"/>
          <w:numId w:val="2"/>
        </w:numPr>
        <w:bidi w:val="0"/>
        <w:ind w:right="0"/>
        <w:jc w:val="left"/>
        <w:rPr>
          <w:rFonts w:ascii="Helvetica" w:hAnsi="Helvetica"/>
          <w:sz w:val="22"/>
          <w:szCs w:val="22"/>
          <w:shd w:val="clear" w:color="auto" w:fill="ffffff"/>
          <w:rtl w:val="0"/>
          <w:lang w:val="en-US"/>
        </w:rPr>
      </w:pPr>
      <w:r>
        <w:rPr>
          <w:rFonts w:ascii="Helvetica" w:hAnsi="Helvetica"/>
          <w:sz w:val="22"/>
          <w:szCs w:val="22"/>
          <w:shd w:val="clear" w:color="auto" w:fill="ffffff"/>
          <w:rtl w:val="0"/>
          <w:lang w:val="en-US"/>
        </w:rPr>
        <w:t>It portrays crime as primarily a lower-class phenomenon.</w:t>
      </w:r>
    </w:p>
    <w:p>
      <w:pPr>
        <w:pStyle w:val="Default"/>
        <w:bidi w:val="0"/>
        <w:ind w:left="0" w:right="0" w:firstLine="0"/>
        <w:jc w:val="left"/>
        <w:rPr>
          <w:rFonts w:ascii="Helvetica" w:cs="Helvetica" w:hAnsi="Helvetica" w:eastAsia="Helvetica"/>
          <w:sz w:val="22"/>
          <w:szCs w:val="22"/>
          <w:shd w:val="clear" w:color="auto" w:fill="ffffff"/>
          <w:rtl w:val="0"/>
        </w:rPr>
      </w:pPr>
      <w:r>
        <w:rPr>
          <w:rFonts w:ascii="Helvetica" w:hAnsi="Helvetica"/>
          <w:sz w:val="22"/>
          <w:szCs w:val="22"/>
          <w:shd w:val="clear" w:color="auto" w:fill="ffffff"/>
          <w:rtl w:val="0"/>
          <w:lang w:val="en-US"/>
        </w:rPr>
        <w:t xml:space="preserve">But, this is not to say that crime is not a problem for the less powerful. Indeed, it is just as much a problem, if not more of a problem for the less powerful. The authors argue that this is not a conspiracy of the powerful to make the system intentionally fail, but rather is an unintended product of a series of biases that benefit the powerful </w:t>
      </w:r>
      <w:r>
        <w:rPr>
          <w:rFonts w:ascii="Helvetica" w:hAnsi="Helvetica" w:hint="default"/>
          <w:sz w:val="22"/>
          <w:szCs w:val="22"/>
          <w:shd w:val="clear" w:color="auto" w:fill="ffffff"/>
          <w:rtl w:val="0"/>
          <w:lang w:val="en-US"/>
        </w:rPr>
        <w:t xml:space="preserve">– </w:t>
      </w:r>
      <w:r>
        <w:rPr>
          <w:rFonts w:ascii="Helvetica" w:hAnsi="Helvetica"/>
          <w:sz w:val="22"/>
          <w:szCs w:val="22"/>
          <w:shd w:val="clear" w:color="auto" w:fill="ffffff"/>
          <w:rtl w:val="0"/>
          <w:lang w:val="en-US"/>
        </w:rPr>
        <w:t>so, the five ways to build a failing criminal justice system that are mentioned above should not be viewed as a conspiracy.</w:t>
      </w:r>
    </w:p>
    <w:p>
      <w:pPr>
        <w:pStyle w:val="Default"/>
        <w:bidi w:val="0"/>
        <w:ind w:left="0" w:right="0" w:firstLine="0"/>
        <w:jc w:val="left"/>
        <w:rPr>
          <w:rFonts w:ascii="Helvetica" w:cs="Helvetica" w:hAnsi="Helvetica" w:eastAsia="Helvetica"/>
          <w:sz w:val="22"/>
          <w:szCs w:val="22"/>
          <w:shd w:val="clear" w:color="auto" w:fill="ffffff"/>
          <w:rtl w:val="0"/>
        </w:rPr>
      </w:pPr>
    </w:p>
    <w:p>
      <w:pPr>
        <w:pStyle w:val="Default"/>
        <w:bidi w:val="0"/>
        <w:ind w:left="0" w:right="0" w:firstLine="0"/>
        <w:jc w:val="left"/>
        <w:rPr>
          <w:rFonts w:ascii="Helvetica" w:cs="Helvetica" w:hAnsi="Helvetica" w:eastAsia="Helvetica"/>
          <w:outline w:val="0"/>
          <w:color w:val="000000"/>
          <w:sz w:val="38"/>
          <w:szCs w:val="38"/>
          <w:shd w:val="clear" w:color="auto" w:fill="ffffff"/>
          <w:rtl w:val="0"/>
          <w14:textFill>
            <w14:solidFill>
              <w14:srgbClr w14:val="000000"/>
            </w14:solidFill>
          </w14:textFill>
        </w:rPr>
      </w:pPr>
      <w:r>
        <w:rPr>
          <w:rFonts w:ascii="Helvetica" w:hAnsi="Helvetica"/>
          <w:outline w:val="0"/>
          <w:color w:val="333333"/>
          <w:sz w:val="38"/>
          <w:szCs w:val="38"/>
          <w:shd w:val="clear" w:color="auto" w:fill="f8f8f8"/>
          <w:rtl w:val="0"/>
          <w:lang w:val="en-US"/>
          <w14:textFill>
            <w14:solidFill>
              <w14:srgbClr w14:val="333333"/>
            </w14:solidFill>
          </w14:textFill>
        </w:rPr>
        <w:t>Ch. 1: Crime Control in America: Nothing Succeeds Like Failure</w:t>
      </w:r>
    </w:p>
    <w:p>
      <w:pPr>
        <w:pStyle w:val="Default"/>
        <w:bidi w:val="0"/>
        <w:ind w:left="0" w:right="0" w:firstLine="0"/>
        <w:jc w:val="left"/>
        <w:rPr>
          <w:rFonts w:ascii="Helvetica" w:cs="Helvetica" w:hAnsi="Helvetica" w:eastAsia="Helvetica"/>
          <w:outline w:val="0"/>
          <w:color w:val="000000"/>
          <w:sz w:val="38"/>
          <w:szCs w:val="38"/>
          <w:shd w:val="clear" w:color="auto" w:fill="ffffff"/>
          <w:rtl w:val="0"/>
          <w14:textFill>
            <w14:solidFill>
              <w14:srgbClr w14:val="000000"/>
            </w14:solidFill>
          </w14:textFill>
        </w:rPr>
      </w:pP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b w:val="1"/>
          <w:bCs w:val="1"/>
          <w:sz w:val="26"/>
          <w:szCs w:val="26"/>
          <w:shd w:val="clear" w:color="auto" w:fill="ffffff"/>
          <w:rtl w:val="0"/>
          <w:lang w:val="en-US"/>
        </w:rPr>
        <w:t>Crime control</w:t>
      </w:r>
      <w:r>
        <w:rPr>
          <w:rFonts w:ascii="Helvetica" w:hAnsi="Helvetica"/>
          <w:sz w:val="26"/>
          <w:szCs w:val="26"/>
          <w:shd w:val="clear" w:color="auto" w:fill="ffffff"/>
          <w:rtl w:val="0"/>
          <w:lang w:val="en-US"/>
        </w:rPr>
        <w:t xml:space="preserve"> is an ideologically-loaded concept that refers to techniques for controlling and ultimately reducing the occurrence of crime in society. In the first chapter, the authors set the stage for their argument regarding crime control by looking at three main issues:</w:t>
      </w:r>
    </w:p>
    <w:p>
      <w:pPr>
        <w:pStyle w:val="Default"/>
        <w:numPr>
          <w:ilvl w:val="0"/>
          <w:numId w:val="4"/>
        </w:numPr>
        <w:bidi w:val="0"/>
        <w:ind w:right="0"/>
        <w:jc w:val="left"/>
        <w:rPr>
          <w:rFonts w:ascii="Helvetica" w:hAnsi="Helvetica"/>
          <w:sz w:val="26"/>
          <w:szCs w:val="26"/>
          <w:shd w:val="clear" w:color="auto" w:fill="ffffff"/>
          <w:rtl w:val="0"/>
          <w:lang w:val="en-US"/>
        </w:rPr>
      </w:pPr>
      <w:r>
        <w:rPr>
          <w:rFonts w:ascii="Helvetica" w:hAnsi="Helvetica"/>
          <w:sz w:val="26"/>
          <w:szCs w:val="26"/>
          <w:shd w:val="clear" w:color="auto" w:fill="ffffff"/>
          <w:rtl w:val="0"/>
          <w:lang w:val="en-US"/>
        </w:rPr>
        <w:t>the limited role played by America</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s exclusive focus on police and prison as America's response to its high crime rate;</w:t>
      </w:r>
    </w:p>
    <w:p>
      <w:pPr>
        <w:pStyle w:val="Default"/>
        <w:numPr>
          <w:ilvl w:val="0"/>
          <w:numId w:val="4"/>
        </w:numPr>
        <w:bidi w:val="0"/>
        <w:ind w:right="0"/>
        <w:jc w:val="left"/>
        <w:rPr>
          <w:rFonts w:ascii="Helvetica" w:hAnsi="Helvetica"/>
          <w:sz w:val="26"/>
          <w:szCs w:val="26"/>
          <w:shd w:val="clear" w:color="auto" w:fill="ffffff"/>
          <w:rtl w:val="0"/>
          <w:lang w:val="en-US"/>
        </w:rPr>
      </w:pPr>
      <w:r>
        <w:rPr>
          <w:rFonts w:ascii="Helvetica" w:hAnsi="Helvetica"/>
          <w:sz w:val="26"/>
          <w:szCs w:val="26"/>
          <w:shd w:val="clear" w:color="auto" w:fill="ffffff"/>
          <w:rtl w:val="0"/>
          <w:lang w:val="en-US"/>
        </w:rPr>
        <w:t xml:space="preserve">the "excuses" that are made for high crime rates in the U.S., demonstrating how the U.S. </w:t>
      </w:r>
      <w:r>
        <w:rPr>
          <w:rFonts w:ascii="Helvetica" w:hAnsi="Helvetica"/>
          <w:i w:val="1"/>
          <w:iCs w:val="1"/>
          <w:sz w:val="26"/>
          <w:szCs w:val="26"/>
          <w:shd w:val="clear" w:color="auto" w:fill="ffffff"/>
          <w:rtl w:val="0"/>
          <w:lang w:val="en-US"/>
        </w:rPr>
        <w:t>chooses</w:t>
      </w:r>
      <w:r>
        <w:rPr>
          <w:rFonts w:ascii="Helvetica" w:hAnsi="Helvetica"/>
          <w:sz w:val="26"/>
          <w:szCs w:val="26"/>
          <w:shd w:val="clear" w:color="auto" w:fill="ffffff"/>
          <w:rtl w:val="0"/>
          <w:lang w:val="en-US"/>
        </w:rPr>
        <w:t xml:space="preserve"> those high crime rates; and</w:t>
      </w:r>
    </w:p>
    <w:p>
      <w:pPr>
        <w:pStyle w:val="Default"/>
        <w:numPr>
          <w:ilvl w:val="0"/>
          <w:numId w:val="4"/>
        </w:numPr>
        <w:bidi w:val="0"/>
        <w:ind w:right="0"/>
        <w:jc w:val="left"/>
        <w:rPr>
          <w:rFonts w:ascii="Helvetica" w:hAnsi="Helvetica"/>
          <w:sz w:val="26"/>
          <w:szCs w:val="26"/>
          <w:shd w:val="clear" w:color="auto" w:fill="ffffff"/>
          <w:rtl w:val="0"/>
          <w:lang w:val="en-US"/>
        </w:rPr>
      </w:pPr>
      <w:r>
        <w:rPr>
          <w:rFonts w:ascii="Helvetica" w:hAnsi="Helvetica"/>
          <w:sz w:val="26"/>
          <w:szCs w:val="26"/>
          <w:shd w:val="clear" w:color="auto" w:fill="ffffff"/>
          <w:rtl w:val="0"/>
          <w:lang w:val="en-US"/>
        </w:rPr>
        <w:t>the Pyrrhic defeat theory that explains their continued existence over decades of policies that fail to reduce crime.</w:t>
      </w:r>
    </w:p>
    <w:p>
      <w:pPr>
        <w:pStyle w:val="Default"/>
        <w:bidi w:val="0"/>
        <w:ind w:left="0" w:right="0" w:firstLine="0"/>
        <w:jc w:val="left"/>
        <w:rPr>
          <w:rFonts w:ascii="Helvetica" w:cs="Helvetica" w:hAnsi="Helvetica" w:eastAsia="Helvetica"/>
          <w:b w:val="1"/>
          <w:bCs w:val="1"/>
          <w:sz w:val="31"/>
          <w:szCs w:val="31"/>
          <w:shd w:val="clear" w:color="auto" w:fill="ffffff"/>
          <w:rtl w:val="0"/>
        </w:rPr>
      </w:pPr>
      <w:r>
        <w:rPr>
          <w:rFonts w:ascii="Helvetica" w:hAnsi="Helvetica"/>
          <w:b w:val="1"/>
          <w:bCs w:val="1"/>
          <w:sz w:val="31"/>
          <w:szCs w:val="31"/>
          <w:shd w:val="clear" w:color="auto" w:fill="ffffff"/>
          <w:rtl w:val="0"/>
          <w:lang w:val="en-US"/>
        </w:rPr>
        <w:t>1. Police and prison as America's response to high crime rate</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 xml:space="preserve">On the first issue, Reiman &amp; Leighton point out that the incarceration binge which plagued America from 1980-2000 bought with it the building of more prisons than the country had in all the rest of its history. U.S. policies leading to higher incarceration rates modestly contributed to lowering crime rates, but they came at an enormous cost </w:t>
      </w:r>
      <w:r>
        <w:rPr>
          <w:rFonts w:ascii="Helvetica" w:hAnsi="Helvetica" w:hint="default"/>
          <w:sz w:val="26"/>
          <w:szCs w:val="26"/>
          <w:shd w:val="clear" w:color="auto" w:fill="ffffff"/>
          <w:rtl w:val="0"/>
          <w:lang w:val="en-US"/>
        </w:rPr>
        <w:t xml:space="preserve">– </w:t>
      </w:r>
      <w:r>
        <w:rPr>
          <w:rFonts w:ascii="Helvetica" w:hAnsi="Helvetica"/>
          <w:sz w:val="26"/>
          <w:szCs w:val="26"/>
          <w:shd w:val="clear" w:color="auto" w:fill="ffffff"/>
          <w:rtl w:val="0"/>
          <w:lang w:val="en-US"/>
        </w:rPr>
        <w:t xml:space="preserve">both fiscal and human-relational, such as </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heightened racial inequality and tensions, and the breakdown of inner-city communities</w:t>
      </w:r>
      <w:r>
        <w:rPr>
          <w:rFonts w:ascii="Helvetica" w:hAnsi="Helvetica" w:hint="default"/>
          <w:sz w:val="26"/>
          <w:szCs w:val="26"/>
          <w:shd w:val="clear" w:color="auto" w:fill="ffffff"/>
          <w:rtl w:val="0"/>
          <w:lang w:val="en-US"/>
        </w:rPr>
        <w:t xml:space="preserve">” </w:t>
      </w:r>
      <w:r>
        <w:rPr>
          <w:rFonts w:ascii="Helvetica" w:hAnsi="Helvetica"/>
          <w:sz w:val="26"/>
          <w:szCs w:val="26"/>
          <w:shd w:val="clear" w:color="auto" w:fill="ffffff"/>
          <w:rtl w:val="0"/>
          <w:lang w:val="en-US"/>
        </w:rPr>
        <w:t xml:space="preserve">(Reiman &amp; Leighton, p. 16). So, mass incarceration had some </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backfire</w:t>
      </w:r>
      <w:r>
        <w:rPr>
          <w:rFonts w:ascii="Helvetica" w:hAnsi="Helvetica" w:hint="default"/>
          <w:sz w:val="26"/>
          <w:szCs w:val="26"/>
          <w:shd w:val="clear" w:color="auto" w:fill="ffffff"/>
          <w:rtl w:val="0"/>
          <w:lang w:val="en-US"/>
        </w:rPr>
        <w:t xml:space="preserve">” </w:t>
      </w:r>
      <w:r>
        <w:rPr>
          <w:rFonts w:ascii="Helvetica" w:hAnsi="Helvetica"/>
          <w:sz w:val="26"/>
          <w:szCs w:val="26"/>
          <w:shd w:val="clear" w:color="auto" w:fill="ffffff"/>
          <w:rtl w:val="0"/>
          <w:lang w:val="en-US"/>
        </w:rPr>
        <w:t xml:space="preserve">effects which promoted crime: </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One troubling aspect of these policies is that the money used to fund the imprisonment boom has been taken from crime prevention, welfare, education, and public health for the poor, thereby weakening programs that reduce crime in the long run</w:t>
      </w:r>
      <w:r>
        <w:rPr>
          <w:rFonts w:ascii="Helvetica" w:hAnsi="Helvetica" w:hint="default"/>
          <w:sz w:val="26"/>
          <w:szCs w:val="26"/>
          <w:shd w:val="clear" w:color="auto" w:fill="ffffff"/>
          <w:rtl w:val="0"/>
          <w:lang w:val="en-US"/>
        </w:rPr>
        <w:t xml:space="preserve">” </w:t>
      </w:r>
      <w:r>
        <w:rPr>
          <w:rFonts w:ascii="Helvetica" w:hAnsi="Helvetica"/>
          <w:sz w:val="26"/>
          <w:szCs w:val="26"/>
          <w:shd w:val="clear" w:color="auto" w:fill="ffffff"/>
          <w:rtl w:val="0"/>
          <w:lang w:val="en-US"/>
        </w:rPr>
        <w:t>(p.16), and has effectively burdened huge numbers of people convicted of nonviolent crimes with prison records. Reimer &amp; Leighton go on to describe this transfer of funding:</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 xml:space="preserve">Between 1986 and 2013, the amount that states spent on corrections increased by 141 percent (after correcting for inflation), while higher education expenditures increased by 5.6 percent; 11 states spent as much or more on corrections than they did on higher education. A 2008 report by the Pew Charitable Trusts titled One in 100 (referring to the number of Americans incarcerated compared to the adult population) finds that </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prison costs are blowing holes in state budgets but barely making a dent in recidivism rates</w:t>
      </w:r>
      <w:r>
        <w:rPr>
          <w:rFonts w:ascii="Helvetica" w:hAnsi="Helvetica" w:hint="default"/>
          <w:sz w:val="26"/>
          <w:szCs w:val="26"/>
          <w:shd w:val="clear" w:color="auto" w:fill="ffffff"/>
          <w:rtl w:val="0"/>
          <w:lang w:val="en-US"/>
        </w:rPr>
        <w:t xml:space="preserve">’” </w:t>
      </w:r>
      <w:r>
        <w:rPr>
          <w:rFonts w:ascii="Helvetica" w:hAnsi="Helvetica"/>
          <w:sz w:val="26"/>
          <w:szCs w:val="26"/>
          <w:shd w:val="clear" w:color="auto" w:fill="ffffff"/>
          <w:rtl w:val="0"/>
          <w:lang w:val="en-US"/>
        </w:rPr>
        <w:t>(p.16).</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Moreover, research on the link between policing and declining crime rates over the long term demonstrates very weak to no causal link at all.</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Much of the growth of the U.S. prison population can be attributed to hardening of drug enforcement policy to include mandatory sentences for drug possession. Those convicted of drug possession and who are mandatorily sentenced to prison time have increased their numbers 11-fold from 1980-1997. The Bureau of Justice Statistics reported that half of federal inmates were serving sentences for drug violations in 2014 (p.18) and this appears to be relatively constant in 2018, at least at the federal level (see Federal Bureau of Prisons, n.d.). In Canada we are witnessing similar overall trends, with the overall crime rate decreasing 34.0% since 1998, from 8,915 to 5,888 per 100,000 population in 2015. In contrast, the crime rate for drug offences has increased 12.6% since 1998, from 235 to 269 per 100,000 population (Public Safety Canada, 2017). According to Reimer &amp; Leighton,</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We would be better off decriminalizing drugs, taxing their production and sale, and expanding treatment and public health initiatives. These are basic ideas of harm-reduction, which flow from the premise that drug use is inevitable. Psychologists, social workers, and public health professions can do more to reduce the negative consequences of drug use and abuse than the criminal justice system. Resources from the war on recreational drug users could be reinvested to fight child abuse and other serious harms</w:t>
      </w:r>
      <w:r>
        <w:rPr>
          <w:rFonts w:ascii="Helvetica" w:hAnsi="Helvetica" w:hint="default"/>
          <w:sz w:val="26"/>
          <w:szCs w:val="26"/>
          <w:shd w:val="clear" w:color="auto" w:fill="ffffff"/>
          <w:rtl w:val="0"/>
          <w:lang w:val="en-US"/>
        </w:rPr>
        <w:t xml:space="preserve">” </w:t>
      </w:r>
      <w:r>
        <w:rPr>
          <w:rFonts w:ascii="Helvetica" w:hAnsi="Helvetica"/>
          <w:sz w:val="26"/>
          <w:szCs w:val="26"/>
          <w:shd w:val="clear" w:color="auto" w:fill="ffffff"/>
          <w:rtl w:val="0"/>
          <w:lang w:val="en-US"/>
        </w:rPr>
        <w:t>(p.20).</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 xml:space="preserve">Even if crime rates are down from all-time highs, </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tough on crime</w:t>
      </w:r>
      <w:r>
        <w:rPr>
          <w:rFonts w:ascii="Helvetica" w:hAnsi="Helvetica" w:hint="default"/>
          <w:sz w:val="26"/>
          <w:szCs w:val="26"/>
          <w:shd w:val="clear" w:color="auto" w:fill="ffffff"/>
          <w:rtl w:val="0"/>
          <w:lang w:val="en-US"/>
        </w:rPr>
        <w:t xml:space="preserve">” </w:t>
      </w:r>
      <w:r>
        <w:rPr>
          <w:rFonts w:ascii="Helvetica" w:hAnsi="Helvetica"/>
          <w:sz w:val="26"/>
          <w:szCs w:val="26"/>
          <w:shd w:val="clear" w:color="auto" w:fill="ffffff"/>
          <w:rtl w:val="0"/>
          <w:lang w:val="en-US"/>
        </w:rPr>
        <w:t>policies had little to do with the reductions in U.S. crime rates the authors argue. Crime rates in the U.S. are still high relative to other OECD countries (see Figure 8-1 for a global comparison of OECD countries), but they are down to rates not seen since the 1970s. It is notable that the U.S. saw their crime rates in the 1970s as cause for alarm.</w:t>
      </w:r>
    </w:p>
    <w:p>
      <w:pPr>
        <w:pStyle w:val="Default"/>
        <w:bidi w:val="0"/>
        <w:ind w:left="0" w:right="0" w:firstLine="0"/>
        <w:jc w:val="left"/>
        <w:rPr>
          <w:rFonts w:ascii="Helvetica" w:cs="Helvetica" w:hAnsi="Helvetica" w:eastAsia="Helvetica"/>
          <w:sz w:val="26"/>
          <w:szCs w:val="26"/>
          <w:rtl w:val="0"/>
        </w:rPr>
      </w:pPr>
      <w:r>
        <w:rPr>
          <w:rFonts w:ascii="Helvetica" w:cs="Helvetica" w:hAnsi="Helvetica" w:eastAsia="Helvetica"/>
          <w:sz w:val="26"/>
          <w:szCs w:val="26"/>
          <w:shd w:val="clear" w:color="auto" w:fill="ffffff"/>
          <w:rtl w:val="0"/>
        </w:rPr>
        <w:drawing>
          <wp:inline distT="0" distB="0" distL="0" distR="0">
            <wp:extent cx="4421025" cy="8267316"/>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xid-16125588_2.png"/>
                    <pic:cNvPicPr>
                      <a:picLocks noChangeAspect="1"/>
                    </pic:cNvPicPr>
                  </pic:nvPicPr>
                  <pic:blipFill>
                    <a:blip r:embed="rId4">
                      <a:extLst/>
                    </a:blip>
                    <a:stretch>
                      <a:fillRect/>
                    </a:stretch>
                  </pic:blipFill>
                  <pic:spPr>
                    <a:xfrm>
                      <a:off x="0" y="0"/>
                      <a:ext cx="4421025" cy="8267316"/>
                    </a:xfrm>
                    <a:prstGeom prst="rect">
                      <a:avLst/>
                    </a:prstGeom>
                    <a:ln w="12700" cap="flat">
                      <a:noFill/>
                      <a:miter lim="400000"/>
                    </a:ln>
                    <a:effectLst/>
                  </pic:spPr>
                </pic:pic>
              </a:graphicData>
            </a:graphic>
          </wp:inline>
        </w:drawing>
      </w:r>
    </w:p>
    <w:p>
      <w:pPr>
        <w:pStyle w:val="Default"/>
        <w:bidi w:val="0"/>
        <w:ind w:left="0" w:right="0" w:firstLine="0"/>
        <w:jc w:val="left"/>
        <w:rPr>
          <w:rFonts w:ascii="Helvetica" w:cs="Helvetica" w:hAnsi="Helvetica" w:eastAsia="Helvetica"/>
          <w:b w:val="1"/>
          <w:bCs w:val="1"/>
          <w:sz w:val="31"/>
          <w:szCs w:val="31"/>
          <w:shd w:val="clear" w:color="auto" w:fill="ffffff"/>
          <w:rtl w:val="0"/>
        </w:rPr>
      </w:pPr>
      <w:r>
        <w:rPr>
          <w:rFonts w:ascii="Helvetica" w:hAnsi="Helvetica"/>
          <w:b w:val="1"/>
          <w:bCs w:val="1"/>
          <w:sz w:val="31"/>
          <w:szCs w:val="31"/>
          <w:shd w:val="clear" w:color="auto" w:fill="ffffff"/>
          <w:rtl w:val="0"/>
          <w:lang w:val="en-US"/>
        </w:rPr>
        <w:t xml:space="preserve">2. </w:t>
      </w:r>
      <w:r>
        <w:rPr>
          <w:rFonts w:ascii="Helvetica" w:hAnsi="Helvetica" w:hint="default"/>
          <w:b w:val="1"/>
          <w:bCs w:val="1"/>
          <w:sz w:val="31"/>
          <w:szCs w:val="31"/>
          <w:shd w:val="clear" w:color="auto" w:fill="ffffff"/>
          <w:rtl w:val="0"/>
          <w:lang w:val="en-US"/>
        </w:rPr>
        <w:t>“</w:t>
      </w:r>
      <w:r>
        <w:rPr>
          <w:rFonts w:ascii="Helvetica" w:hAnsi="Helvetica"/>
          <w:b w:val="1"/>
          <w:bCs w:val="1"/>
          <w:sz w:val="31"/>
          <w:szCs w:val="31"/>
          <w:shd w:val="clear" w:color="auto" w:fill="ffffff"/>
          <w:rtl w:val="0"/>
          <w:lang w:val="en-US"/>
        </w:rPr>
        <w:t>Excuses" made for high crime rates in the U.S.</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 xml:space="preserve">On the second issue the authors discuss the "excuses" the U.S. makes for their high crime rates, demonstrating how the U.S. </w:t>
      </w:r>
      <w:r>
        <w:rPr>
          <w:rFonts w:ascii="Helvetica" w:hAnsi="Helvetica"/>
          <w:i w:val="1"/>
          <w:iCs w:val="1"/>
          <w:sz w:val="26"/>
          <w:szCs w:val="26"/>
          <w:shd w:val="clear" w:color="auto" w:fill="ffffff"/>
          <w:rtl w:val="0"/>
          <w:lang w:val="en-US"/>
        </w:rPr>
        <w:t>chooses</w:t>
      </w:r>
      <w:r>
        <w:rPr>
          <w:rFonts w:ascii="Helvetica" w:hAnsi="Helvetica"/>
          <w:sz w:val="26"/>
          <w:szCs w:val="26"/>
          <w:shd w:val="clear" w:color="auto" w:fill="ffffff"/>
          <w:rtl w:val="0"/>
          <w:lang w:val="en-US"/>
        </w:rPr>
        <w:t xml:space="preserve"> those high crime rates </w:t>
      </w:r>
      <w:r>
        <w:rPr>
          <w:rFonts w:ascii="Helvetica" w:hAnsi="Helvetica" w:hint="default"/>
          <w:sz w:val="26"/>
          <w:szCs w:val="26"/>
          <w:shd w:val="clear" w:color="auto" w:fill="ffffff"/>
          <w:rtl w:val="0"/>
          <w:lang w:val="en-US"/>
        </w:rPr>
        <w:t xml:space="preserve">– </w:t>
      </w:r>
      <w:r>
        <w:rPr>
          <w:rFonts w:ascii="Helvetica" w:hAnsi="Helvetica"/>
          <w:sz w:val="26"/>
          <w:szCs w:val="26"/>
          <w:shd w:val="clear" w:color="auto" w:fill="ffffff"/>
          <w:rtl w:val="0"/>
          <w:lang w:val="en-US"/>
        </w:rPr>
        <w:t xml:space="preserve">from private prisons where success is measured in return customers and increased utilization of their services, to the </w:t>
      </w:r>
      <w:r>
        <w:rPr>
          <w:rFonts w:ascii="Helvetica" w:hAnsi="Helvetica"/>
          <w:b w:val="1"/>
          <w:bCs w:val="1"/>
          <w:sz w:val="26"/>
          <w:szCs w:val="26"/>
          <w:shd w:val="clear" w:color="auto" w:fill="ffffff"/>
          <w:rtl w:val="0"/>
          <w:lang w:val="en-US"/>
        </w:rPr>
        <w:t>prison-industrial complex</w:t>
      </w:r>
      <w:r>
        <w:rPr>
          <w:rFonts w:ascii="Helvetica" w:hAnsi="Helvetica"/>
          <w:sz w:val="26"/>
          <w:szCs w:val="26"/>
          <w:shd w:val="clear" w:color="auto" w:fill="ffffff"/>
          <w:rtl w:val="0"/>
          <w:lang w:val="en-US"/>
        </w:rPr>
        <w:t xml:space="preserve"> where one has financial interest in seeing the perpetuation of prisons because, after all, the community increasingly depends on the money brought in by having a prison close by. Additionally, one can invest in prison stocks (like Corrections Corporation of America </w:t>
      </w:r>
      <w:r>
        <w:rPr>
          <w:rFonts w:ascii="Helvetica" w:hAnsi="Helvetica" w:hint="default"/>
          <w:sz w:val="26"/>
          <w:szCs w:val="26"/>
          <w:shd w:val="clear" w:color="auto" w:fill="ffffff"/>
          <w:rtl w:val="0"/>
          <w:lang w:val="en-US"/>
        </w:rPr>
        <w:t xml:space="preserve">– </w:t>
      </w:r>
      <w:r>
        <w:rPr>
          <w:rFonts w:ascii="Helvetica" w:hAnsi="Helvetica"/>
          <w:sz w:val="26"/>
          <w:szCs w:val="26"/>
          <w:shd w:val="clear" w:color="auto" w:fill="ffffff"/>
          <w:rtl w:val="0"/>
          <w:lang w:val="en-US"/>
        </w:rPr>
        <w:t xml:space="preserve">formerly CCA, now CoreCivic </w:t>
      </w:r>
      <w:r>
        <w:rPr>
          <w:rFonts w:ascii="Helvetica" w:hAnsi="Helvetica" w:hint="default"/>
          <w:sz w:val="26"/>
          <w:szCs w:val="26"/>
          <w:shd w:val="clear" w:color="auto" w:fill="ffffff"/>
          <w:rtl w:val="0"/>
          <w:lang w:val="en-US"/>
        </w:rPr>
        <w:t xml:space="preserve">– </w:t>
      </w:r>
      <w:r>
        <w:rPr>
          <w:rFonts w:ascii="Helvetica" w:hAnsi="Helvetica"/>
          <w:sz w:val="26"/>
          <w:szCs w:val="26"/>
          <w:shd w:val="clear" w:color="auto" w:fill="ffffff"/>
          <w:rtl w:val="0"/>
          <w:lang w:val="en-US"/>
        </w:rPr>
        <w:t>CXW on the New York Stock Exchange) which also depends on a large prisoner population to guarantee a healthy stock portfolio. In front of some prisons operated by the Federal Bureau of Prisons (FBoP), I am told, that a FBoP employee (and potential investor) can see how much CXW stocks are trading for that day on an electronic sign (much like the one depicted in Figure 8-2) as they drive to work. On the 2 November 2018, CXW stock was trading for $22.68 at the close of the trading day on the NYSE.</w:t>
      </w:r>
    </w:p>
    <w:p>
      <w:pPr>
        <w:pStyle w:val="Default"/>
        <w:bidi w:val="0"/>
        <w:ind w:left="0" w:right="0" w:firstLine="0"/>
        <w:jc w:val="left"/>
        <w:rPr>
          <w:rFonts w:ascii="Helvetica" w:cs="Helvetica" w:hAnsi="Helvetica" w:eastAsia="Helvetica"/>
          <w:sz w:val="26"/>
          <w:szCs w:val="26"/>
          <w:shd w:val="clear" w:color="auto" w:fill="ffffff"/>
          <w:rtl w:val="0"/>
        </w:rPr>
      </w:pP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Over the past 30+ years the majority of U.S. public opinion indicated that the U.S. was too soft on crime, with the first excuse being that sentencing was not harsh enough. To this end, the U.S. responded with law and order campaigns and wars on drugs and crime. These campaigns had modest effects in reducing crime and indeed may have backfired at least partially.</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 xml:space="preserve">Crime as endemic in any complex, populous, technologically advanced society is the second excuse. More urbanization inevitably leads to more traffic, crime, and ulcers. Not so quick </w:t>
      </w:r>
      <w:r>
        <w:rPr>
          <w:rFonts w:ascii="Helvetica" w:hAnsi="Helvetica" w:hint="default"/>
          <w:sz w:val="26"/>
          <w:szCs w:val="26"/>
          <w:shd w:val="clear" w:color="auto" w:fill="ffffff"/>
          <w:rtl w:val="0"/>
          <w:lang w:val="en-US"/>
        </w:rPr>
        <w:t xml:space="preserve">– </w:t>
      </w:r>
      <w:r>
        <w:rPr>
          <w:rFonts w:ascii="Helvetica" w:hAnsi="Helvetica"/>
          <w:sz w:val="26"/>
          <w:szCs w:val="26"/>
          <w:shd w:val="clear" w:color="auto" w:fill="ffffff"/>
          <w:rtl w:val="0"/>
          <w:lang w:val="en-US"/>
        </w:rPr>
        <w:t xml:space="preserve">Reiman &amp; Leighton argue, as they point to other heavily populated societies, like Japan, which has much lower crime rates than the U.S. They further note that, </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such explanations also fail to account for the striking differences in the crime rates within the U.S. Within the United States in 2014, the homicide rate ranged from 0.9 per 100,000 inhabitants in New Hampshire to 10.3 in Louisiana. Moreover, violent and property crime rates indicate a lack of correlation between crime rate and population size</w:t>
      </w:r>
      <w:r>
        <w:rPr>
          <w:rFonts w:ascii="Helvetica" w:hAnsi="Helvetica" w:hint="default"/>
          <w:sz w:val="26"/>
          <w:szCs w:val="26"/>
          <w:shd w:val="clear" w:color="auto" w:fill="ffffff"/>
          <w:rtl w:val="0"/>
          <w:lang w:val="en-US"/>
        </w:rPr>
        <w:t xml:space="preserve">” </w:t>
      </w:r>
      <w:r>
        <w:rPr>
          <w:rFonts w:ascii="Helvetica" w:hAnsi="Helvetica"/>
          <w:sz w:val="26"/>
          <w:szCs w:val="26"/>
          <w:shd w:val="clear" w:color="auto" w:fill="ffffff"/>
          <w:rtl w:val="0"/>
          <w:lang w:val="en-US"/>
        </w:rPr>
        <w:t>(p.30).</w:t>
      </w:r>
    </w:p>
    <w:p>
      <w:pPr>
        <w:pStyle w:val="Default"/>
        <w:bidi w:val="0"/>
        <w:ind w:left="0" w:right="0" w:firstLine="0"/>
        <w:jc w:val="left"/>
        <w:rPr>
          <w:rFonts w:ascii="Helvetica" w:cs="Helvetica" w:hAnsi="Helvetica" w:eastAsia="Helvetica"/>
          <w:b w:val="1"/>
          <w:bCs w:val="1"/>
          <w:sz w:val="31"/>
          <w:szCs w:val="31"/>
          <w:shd w:val="clear" w:color="auto" w:fill="ffffff"/>
          <w:rtl w:val="0"/>
        </w:rPr>
      </w:pPr>
      <w:r>
        <w:rPr>
          <w:rFonts w:ascii="Helvetica" w:hAnsi="Helvetica"/>
          <w:b w:val="1"/>
          <w:bCs w:val="1"/>
          <w:sz w:val="31"/>
          <w:szCs w:val="31"/>
          <w:shd w:val="clear" w:color="auto" w:fill="ffffff"/>
          <w:rtl w:val="0"/>
          <w:lang w:val="en-US"/>
        </w:rPr>
        <w:t>3. The Pyrrhic defeat theory and policies that fail to reduce crime</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The third and final excuse that Reiman &amp; Leighton address is that crime is the work of young people, particularly young men ages 14-25 years. They point to the fact that crime rates have grown faster than either the absolute number of young people or their percentage of the population. Indeed, even when this population decreased in numbers we did not see a corresponding decrease in the numbers of crimes.</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 xml:space="preserve">Recent declines in crime rates, the authors argue, are attributable to factors outside the criminal justice system </w:t>
      </w:r>
      <w:r>
        <w:rPr>
          <w:rFonts w:ascii="Helvetica" w:hAnsi="Helvetica" w:hint="default"/>
          <w:sz w:val="26"/>
          <w:szCs w:val="26"/>
          <w:shd w:val="clear" w:color="auto" w:fill="ffffff"/>
          <w:rtl w:val="0"/>
          <w:lang w:val="en-US"/>
        </w:rPr>
        <w:t xml:space="preserve">– </w:t>
      </w:r>
      <w:r>
        <w:rPr>
          <w:rFonts w:ascii="Helvetica" w:hAnsi="Helvetica"/>
          <w:sz w:val="26"/>
          <w:szCs w:val="26"/>
          <w:shd w:val="clear" w:color="auto" w:fill="ffffff"/>
          <w:rtl w:val="0"/>
          <w:lang w:val="en-US"/>
        </w:rPr>
        <w:t xml:space="preserve">so why then is the U.S. witnessing an enormous growth in our prison population over the last decades, coupled with questionable police tactics? Even though U.S. crime rates are declining, they are still high. The authors ask the question </w:t>
      </w:r>
      <w:r>
        <w:rPr>
          <w:rFonts w:ascii="Helvetica" w:hAnsi="Helvetica" w:hint="default"/>
          <w:sz w:val="26"/>
          <w:szCs w:val="26"/>
          <w:shd w:val="clear" w:color="auto" w:fill="ffffff"/>
          <w:rtl w:val="0"/>
          <w:lang w:val="en-US"/>
        </w:rPr>
        <w:t xml:space="preserve">– </w:t>
      </w:r>
      <w:r>
        <w:rPr>
          <w:rFonts w:ascii="Helvetica" w:hAnsi="Helvetica"/>
          <w:sz w:val="26"/>
          <w:szCs w:val="26"/>
          <w:shd w:val="clear" w:color="auto" w:fill="ffffff"/>
          <w:rtl w:val="0"/>
          <w:lang w:val="en-US"/>
        </w:rPr>
        <w:t>how are we to understand what is going on?</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 xml:space="preserve">Policies targeting sources of crime, like economic inequality, gun, prison, and drug policies, and evidence-based policies put out by such organizations as the </w:t>
      </w:r>
      <w:r>
        <w:rPr>
          <w:rStyle w:val="Hyperlink.0"/>
          <w:rFonts w:ascii="Helvetica" w:cs="Helvetica" w:hAnsi="Helvetica" w:eastAsia="Helvetica"/>
          <w:sz w:val="26"/>
          <w:szCs w:val="26"/>
          <w:shd w:val="clear" w:color="auto" w:fill="ffffff"/>
          <w:rtl w:val="0"/>
        </w:rPr>
        <w:fldChar w:fldCharType="begin" w:fldLock="0"/>
      </w:r>
      <w:r>
        <w:rPr>
          <w:rStyle w:val="Hyperlink.0"/>
          <w:rFonts w:ascii="Helvetica" w:cs="Helvetica" w:hAnsi="Helvetica" w:eastAsia="Helvetica"/>
          <w:sz w:val="26"/>
          <w:szCs w:val="26"/>
          <w:shd w:val="clear" w:color="auto" w:fill="ffffff"/>
          <w:rtl w:val="0"/>
        </w:rPr>
        <w:instrText xml:space="preserve"> HYPERLINK "http://www.vera.org/"</w:instrText>
      </w:r>
      <w:r>
        <w:rPr>
          <w:rStyle w:val="Hyperlink.0"/>
          <w:rFonts w:ascii="Helvetica" w:cs="Helvetica" w:hAnsi="Helvetica" w:eastAsia="Helvetica"/>
          <w:sz w:val="26"/>
          <w:szCs w:val="26"/>
          <w:shd w:val="clear" w:color="auto" w:fill="ffffff"/>
          <w:rtl w:val="0"/>
        </w:rPr>
        <w:fldChar w:fldCharType="separate" w:fldLock="0"/>
      </w:r>
      <w:r>
        <w:rPr>
          <w:rStyle w:val="Hyperlink.0"/>
          <w:rFonts w:ascii="Helvetica" w:hAnsi="Helvetica"/>
          <w:sz w:val="26"/>
          <w:szCs w:val="26"/>
          <w:shd w:val="clear" w:color="auto" w:fill="ffffff"/>
          <w:rtl w:val="0"/>
          <w:lang w:val="en-US"/>
        </w:rPr>
        <w:t>Vera Institute of Justice</w:t>
      </w:r>
      <w:r>
        <w:rPr>
          <w:rFonts w:ascii="Helvetica" w:cs="Helvetica" w:hAnsi="Helvetica" w:eastAsia="Helvetica"/>
          <w:sz w:val="26"/>
          <w:szCs w:val="26"/>
          <w:shd w:val="clear" w:color="auto" w:fill="ffffff"/>
          <w:rtl w:val="0"/>
        </w:rPr>
        <w:fldChar w:fldCharType="end" w:fldLock="0"/>
      </w:r>
      <w:r>
        <w:rPr>
          <w:rFonts w:ascii="Helvetica" w:hAnsi="Helvetica"/>
          <w:sz w:val="26"/>
          <w:szCs w:val="26"/>
          <w:shd w:val="clear" w:color="auto" w:fill="ffffff"/>
          <w:rtl w:val="0"/>
          <w:lang w:val="en-US"/>
        </w:rPr>
        <w:t xml:space="preserve"> about what works to reduce crime, have not gained traction. Given this situation, the authors posit that American criminal justice policy seems to make sense if we assume </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 xml:space="preserve">that the criminal justice system wants to have high crime rates </w:t>
      </w:r>
      <w:r>
        <w:rPr>
          <w:rFonts w:ascii="Helvetica" w:hAnsi="Helvetica" w:hint="default"/>
          <w:sz w:val="26"/>
          <w:szCs w:val="26"/>
          <w:shd w:val="clear" w:color="auto" w:fill="ffffff"/>
          <w:rtl w:val="0"/>
          <w:lang w:val="en-US"/>
        </w:rPr>
        <w:t xml:space="preserve">– </w:t>
      </w:r>
      <w:r>
        <w:rPr>
          <w:rFonts w:ascii="Helvetica" w:hAnsi="Helvetica"/>
          <w:sz w:val="26"/>
          <w:szCs w:val="26"/>
          <w:shd w:val="clear" w:color="auto" w:fill="ffffff"/>
          <w:rtl w:val="0"/>
          <w:lang w:val="en-US"/>
        </w:rPr>
        <w:t xml:space="preserve">and that there are groups for whom </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crime pays</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 and for whom the system</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s failure is a success</w:t>
      </w:r>
      <w:r>
        <w:rPr>
          <w:rFonts w:ascii="Helvetica" w:hAnsi="Helvetica" w:hint="default"/>
          <w:sz w:val="26"/>
          <w:szCs w:val="26"/>
          <w:shd w:val="clear" w:color="auto" w:fill="ffffff"/>
          <w:rtl w:val="0"/>
          <w:lang w:val="en-US"/>
        </w:rPr>
        <w:t xml:space="preserve">” </w:t>
      </w:r>
      <w:r>
        <w:rPr>
          <w:rFonts w:ascii="Helvetica" w:hAnsi="Helvetica"/>
          <w:sz w:val="26"/>
          <w:szCs w:val="26"/>
          <w:shd w:val="clear" w:color="auto" w:fill="ffffff"/>
          <w:rtl w:val="0"/>
          <w:lang w:val="en-US"/>
        </w:rPr>
        <w:t>(Reiman &amp; Leighton, p.11).</w:t>
      </w:r>
    </w:p>
    <w:p>
      <w:pPr>
        <w:pStyle w:val="Default"/>
        <w:bidi w:val="0"/>
        <w:ind w:left="0" w:right="0" w:firstLine="0"/>
        <w:jc w:val="left"/>
        <w:rPr>
          <w:rFonts w:ascii="Helvetica" w:cs="Helvetica" w:hAnsi="Helvetica" w:eastAsia="Helvetica"/>
          <w:b w:val="1"/>
          <w:bCs w:val="1"/>
          <w:sz w:val="31"/>
          <w:szCs w:val="31"/>
          <w:shd w:val="clear" w:color="auto" w:fill="ffffff"/>
          <w:rtl w:val="0"/>
        </w:rPr>
      </w:pPr>
      <w:r>
        <w:rPr>
          <w:rFonts w:ascii="Helvetica" w:hAnsi="Helvetica"/>
          <w:b w:val="1"/>
          <w:bCs w:val="1"/>
          <w:sz w:val="31"/>
          <w:szCs w:val="31"/>
          <w:shd w:val="clear" w:color="auto" w:fill="ffffff"/>
          <w:rtl w:val="0"/>
          <w:lang w:val="en-US"/>
        </w:rPr>
        <w:t>4. The Pyrrhic defeat theory explains their continued existence over decades of policies that fail to reduce crime</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 xml:space="preserve">The authors introduce the first of several theoretical constructs, the first being the Pyrrhic defeat theory described above. The Pyrrhic defeat theory and the </w:t>
      </w:r>
      <w:r>
        <w:rPr>
          <w:rStyle w:val="None"/>
          <w:rFonts w:ascii="Helvetica" w:hAnsi="Helvetica"/>
          <w:b w:val="1"/>
          <w:bCs w:val="1"/>
          <w:sz w:val="26"/>
          <w:szCs w:val="26"/>
          <w:shd w:val="clear" w:color="auto" w:fill="ffffff"/>
          <w:rtl w:val="0"/>
          <w:lang w:val="en-US"/>
        </w:rPr>
        <w:t>Durkheim</w:t>
      </w:r>
      <w:r>
        <w:rPr>
          <w:rStyle w:val="None"/>
          <w:rFonts w:ascii="Helvetica" w:hAnsi="Helvetica" w:hint="default"/>
          <w:b w:val="1"/>
          <w:bCs w:val="1"/>
          <w:sz w:val="26"/>
          <w:szCs w:val="26"/>
          <w:shd w:val="clear" w:color="auto" w:fill="ffffff"/>
          <w:rtl w:val="0"/>
          <w:lang w:val="en-US"/>
        </w:rPr>
        <w:t>–</w:t>
      </w:r>
      <w:r>
        <w:rPr>
          <w:rStyle w:val="None"/>
          <w:rFonts w:ascii="Helvetica" w:hAnsi="Helvetica"/>
          <w:b w:val="1"/>
          <w:bCs w:val="1"/>
          <w:sz w:val="26"/>
          <w:szCs w:val="26"/>
          <w:shd w:val="clear" w:color="auto" w:fill="ffffff"/>
          <w:rtl w:val="0"/>
          <w:lang w:val="en-US"/>
        </w:rPr>
        <w:t>Erikson</w:t>
      </w:r>
      <w:r>
        <w:rPr>
          <w:rFonts w:ascii="Helvetica" w:hAnsi="Helvetica"/>
          <w:sz w:val="26"/>
          <w:szCs w:val="26"/>
          <w:shd w:val="clear" w:color="auto" w:fill="ffffff"/>
          <w:rtl w:val="0"/>
          <w:lang w:val="en-US"/>
        </w:rPr>
        <w:t xml:space="preserve"> </w:t>
      </w:r>
      <w:r>
        <w:rPr>
          <w:rStyle w:val="None"/>
          <w:rFonts w:ascii="Helvetica" w:hAnsi="Helvetica"/>
          <w:b w:val="1"/>
          <w:bCs w:val="1"/>
          <w:sz w:val="26"/>
          <w:szCs w:val="26"/>
          <w:shd w:val="clear" w:color="auto" w:fill="ffffff"/>
          <w:rtl w:val="0"/>
          <w:lang w:val="en-US"/>
        </w:rPr>
        <w:t>view of crime</w:t>
      </w:r>
      <w:r>
        <w:rPr>
          <w:rFonts w:ascii="Helvetica" w:hAnsi="Helvetica" w:hint="default"/>
          <w:sz w:val="26"/>
          <w:szCs w:val="26"/>
          <w:shd w:val="clear" w:color="auto" w:fill="ffffff"/>
          <w:rtl w:val="0"/>
          <w:lang w:val="en-US"/>
        </w:rPr>
        <w:t xml:space="preserve"> – </w:t>
      </w:r>
      <w:r>
        <w:rPr>
          <w:rFonts w:ascii="Helvetica" w:hAnsi="Helvetica"/>
          <w:sz w:val="26"/>
          <w:szCs w:val="26"/>
          <w:shd w:val="clear" w:color="auto" w:fill="ffffff"/>
          <w:rtl w:val="0"/>
          <w:lang w:val="en-US"/>
        </w:rPr>
        <w:t xml:space="preserve">that crime serves a function for society and reflects a consensus about crime </w:t>
      </w:r>
      <w:r>
        <w:rPr>
          <w:rFonts w:ascii="Helvetica" w:hAnsi="Helvetica" w:hint="default"/>
          <w:sz w:val="26"/>
          <w:szCs w:val="26"/>
          <w:shd w:val="clear" w:color="auto" w:fill="ffffff"/>
          <w:rtl w:val="0"/>
          <w:lang w:val="en-US"/>
        </w:rPr>
        <w:t xml:space="preserve">– </w:t>
      </w:r>
      <w:r>
        <w:rPr>
          <w:rFonts w:ascii="Helvetica" w:hAnsi="Helvetica"/>
          <w:sz w:val="26"/>
          <w:szCs w:val="26"/>
          <w:shd w:val="clear" w:color="auto" w:fill="ffffff"/>
          <w:rtl w:val="0"/>
          <w:lang w:val="en-US"/>
        </w:rPr>
        <w:t>both share the idea that societies may promote behavior that they seem to want to eliminate. But the Pyrrhic defeat theory goes further in arguing that the failure to stamp out crime not only contributes to creating consensus but that consensus is only functional for a portion of our society.</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This chapter concludes by discussing Foucault</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s claim that the failure of the prison is part of a larger structure of disciplinary surveillance that pervades modern society. His account of the beginnings of this regime parallels the class analysis for which we shall argue. However, as he develops his theory, Foucault discusses how the way we talk about and deal with crime and criminals also reinforces existing power relations.</w:t>
      </w:r>
    </w:p>
    <w:p>
      <w:pPr>
        <w:pStyle w:val="Default"/>
        <w:bidi w:val="0"/>
        <w:ind w:left="0" w:right="0" w:firstLine="0"/>
        <w:jc w:val="left"/>
        <w:rPr>
          <w:rFonts w:ascii="Helvetica" w:cs="Helvetica" w:hAnsi="Helvetica" w:eastAsia="Helvetica"/>
          <w:sz w:val="26"/>
          <w:szCs w:val="26"/>
          <w:shd w:val="clear" w:color="auto" w:fill="ffffff"/>
          <w:rtl w:val="0"/>
        </w:rPr>
      </w:pPr>
    </w:p>
    <w:p>
      <w:pPr>
        <w:pStyle w:val="Default"/>
        <w:bidi w:val="0"/>
        <w:ind w:left="0" w:right="0" w:firstLine="0"/>
        <w:jc w:val="left"/>
        <w:rPr>
          <w:rStyle w:val="None"/>
          <w:rFonts w:ascii="Helvetica" w:cs="Helvetica" w:hAnsi="Helvetica" w:eastAsia="Helvetica"/>
          <w:outline w:val="0"/>
          <w:color w:val="000000"/>
          <w:sz w:val="38"/>
          <w:szCs w:val="38"/>
          <w:shd w:val="clear" w:color="auto" w:fill="ffffff"/>
          <w:rtl w:val="0"/>
          <w14:textFill>
            <w14:solidFill>
              <w14:srgbClr w14:val="000000"/>
            </w14:solidFill>
          </w14:textFill>
        </w:rPr>
      </w:pPr>
      <w:r>
        <w:rPr>
          <w:rFonts w:ascii="Helvetica" w:hAnsi="Helvetica"/>
          <w:outline w:val="0"/>
          <w:color w:val="333333"/>
          <w:sz w:val="38"/>
          <w:szCs w:val="38"/>
          <w:shd w:val="clear" w:color="auto" w:fill="f8f8f8"/>
          <w:rtl w:val="0"/>
          <w:lang w:val="en-US"/>
          <w14:textFill>
            <w14:solidFill>
              <w14:srgbClr w14:val="333333"/>
            </w14:solidFill>
          </w14:textFill>
        </w:rPr>
        <w:t>Ch. 2: A Crime by Any Other Name</w:t>
      </w:r>
      <w:r>
        <w:rPr>
          <w:rFonts w:ascii="Helvetica" w:hAnsi="Helvetica" w:hint="default"/>
          <w:outline w:val="0"/>
          <w:color w:val="333333"/>
          <w:sz w:val="38"/>
          <w:szCs w:val="38"/>
          <w:shd w:val="clear" w:color="auto" w:fill="f8f8f8"/>
          <w:rtl w:val="0"/>
          <w:lang w:val="en-US"/>
          <w14:textFill>
            <w14:solidFill>
              <w14:srgbClr w14:val="333333"/>
            </w14:solidFill>
          </w14:textFill>
        </w:rPr>
        <w:t>…</w:t>
      </w:r>
    </w:p>
    <w:p>
      <w:pPr>
        <w:pStyle w:val="Default"/>
        <w:bidi w:val="0"/>
        <w:ind w:left="0" w:right="0" w:firstLine="0"/>
        <w:jc w:val="left"/>
        <w:rPr>
          <w:rStyle w:val="None"/>
          <w:rFonts w:ascii="Helvetica" w:cs="Helvetica" w:hAnsi="Helvetica" w:eastAsia="Helvetica"/>
          <w:outline w:val="0"/>
          <w:color w:val="000000"/>
          <w:sz w:val="38"/>
          <w:szCs w:val="38"/>
          <w:shd w:val="clear" w:color="auto" w:fill="ffffff"/>
          <w:rtl w:val="0"/>
          <w14:textFill>
            <w14:solidFill>
              <w14:srgbClr w14:val="000000"/>
            </w14:solidFill>
          </w14:textFill>
        </w:rPr>
      </w:pPr>
    </w:p>
    <w:p>
      <w:pPr>
        <w:pStyle w:val="Default"/>
        <w:bidi w:val="0"/>
        <w:ind w:left="0" w:right="0" w:firstLine="0"/>
        <w:jc w:val="left"/>
        <w:rPr>
          <w:rStyle w:val="None"/>
          <w:rFonts w:ascii="Helvetica" w:cs="Helvetica" w:hAnsi="Helvetica" w:eastAsia="Helvetica"/>
          <w:outline w:val="0"/>
          <w:color w:val="000000"/>
          <w:sz w:val="26"/>
          <w:szCs w:val="26"/>
          <w:shd w:val="clear" w:color="auto" w:fill="ffffff"/>
          <w:rtl w:val="0"/>
          <w14:textFill>
            <w14:solidFill>
              <w14:srgbClr w14:val="000000"/>
            </w14:solidFill>
          </w14:textFill>
        </w:rPr>
      </w:pPr>
      <w:r>
        <w:rPr>
          <w:rStyle w:val="None"/>
          <w:rFonts w:ascii="Helvetica" w:hAnsi="Helvetica"/>
          <w:outline w:val="0"/>
          <w:color w:val="000000"/>
          <w:sz w:val="26"/>
          <w:szCs w:val="26"/>
          <w:shd w:val="clear" w:color="auto" w:fill="ffffff"/>
          <w:rtl w:val="0"/>
          <w:lang w:val="en-US"/>
          <w14:textFill>
            <w14:solidFill>
              <w14:srgbClr w14:val="000000"/>
            </w14:solidFill>
          </w14:textFill>
        </w:rPr>
        <w:t xml:space="preserve">In this chapter Reiman &amp; Leighton demonstrate that some of the greatest dangers one faces come from acts not labeled as criminal. The authors then ask whether the differential treatment of those implicated in criminal harms </w:t>
      </w:r>
      <w:r>
        <w:rPr>
          <w:rStyle w:val="None"/>
          <w:rFonts w:ascii="Helvetica" w:hAnsi="Helvetica" w:hint="default"/>
          <w:outline w:val="0"/>
          <w:color w:val="000000"/>
          <w:sz w:val="26"/>
          <w:szCs w:val="26"/>
          <w:shd w:val="clear" w:color="auto" w:fill="ffffff"/>
          <w:rtl w:val="0"/>
          <w:lang w:val="en-US"/>
          <w14:textFill>
            <w14:solidFill>
              <w14:srgbClr w14:val="000000"/>
            </w14:solidFill>
          </w14:textFill>
        </w:rPr>
        <w:t xml:space="preserve">– </w:t>
      </w:r>
      <w:r>
        <w:rPr>
          <w:rStyle w:val="None"/>
          <w:rFonts w:ascii="Helvetica" w:hAnsi="Helvetica"/>
          <w:outline w:val="0"/>
          <w:color w:val="000000"/>
          <w:sz w:val="26"/>
          <w:szCs w:val="26"/>
          <w:shd w:val="clear" w:color="auto" w:fill="ffffff"/>
          <w:rtl w:val="0"/>
          <w:lang w:val="en-US"/>
          <w14:textFill>
            <w14:solidFill>
              <w14:srgbClr w14:val="000000"/>
            </w14:solidFill>
          </w14:textFill>
        </w:rPr>
        <w:t xml:space="preserve">those committed knowingly and recklessly </w:t>
      </w:r>
      <w:r>
        <w:rPr>
          <w:rStyle w:val="None"/>
          <w:rFonts w:ascii="Helvetica" w:hAnsi="Helvetica" w:hint="default"/>
          <w:outline w:val="0"/>
          <w:color w:val="000000"/>
          <w:sz w:val="26"/>
          <w:szCs w:val="26"/>
          <w:shd w:val="clear" w:color="auto" w:fill="ffffff"/>
          <w:rtl w:val="0"/>
          <w:lang w:val="en-US"/>
          <w14:textFill>
            <w14:solidFill>
              <w14:srgbClr w14:val="000000"/>
            </w14:solidFill>
          </w14:textFill>
        </w:rPr>
        <w:t xml:space="preserve">– </w:t>
      </w:r>
      <w:r>
        <w:rPr>
          <w:rStyle w:val="None"/>
          <w:rFonts w:ascii="Helvetica" w:hAnsi="Helvetica"/>
          <w:outline w:val="0"/>
          <w:color w:val="000000"/>
          <w:sz w:val="26"/>
          <w:szCs w:val="26"/>
          <w:shd w:val="clear" w:color="auto" w:fill="ffffff"/>
          <w:rtl w:val="0"/>
          <w:lang w:val="en-US"/>
          <w14:textFill>
            <w14:solidFill>
              <w14:srgbClr w14:val="000000"/>
            </w14:solidFill>
          </w14:textFill>
        </w:rPr>
        <w:t>versus harms of noncriminal behaviours makes for intelligent policy. Regardless, the situation as it currently stands seems to suggest that criminal law does not reflect the objective reality of the dangers the public actually faces, but that criminal law in addition to the criminal justice system acts as a carnival mirror, distorting our perceptions of the reality of crime by magnifying the threat of street crime while simultaneously minimizing other harmful behaviors.</w:t>
      </w:r>
    </w:p>
    <w:p>
      <w:pPr>
        <w:pStyle w:val="Default"/>
        <w:bidi w:val="0"/>
        <w:ind w:left="0" w:right="0" w:firstLine="0"/>
        <w:jc w:val="left"/>
        <w:rPr>
          <w:rStyle w:val="None"/>
          <w:rFonts w:ascii="Helvetica" w:cs="Helvetica" w:hAnsi="Helvetica" w:eastAsia="Helvetica"/>
          <w:outline w:val="0"/>
          <w:color w:val="000000"/>
          <w:sz w:val="26"/>
          <w:szCs w:val="26"/>
          <w:shd w:val="clear" w:color="auto" w:fill="ffffff"/>
          <w:rtl w:val="0"/>
          <w14:textFill>
            <w14:solidFill>
              <w14:srgbClr w14:val="000000"/>
            </w14:solidFill>
          </w14:textFill>
        </w:rPr>
      </w:pPr>
      <w:r>
        <w:rPr>
          <w:rStyle w:val="None"/>
          <w:rFonts w:ascii="Helvetica" w:hAnsi="Helvetica"/>
          <w:outline w:val="0"/>
          <w:color w:val="000000"/>
          <w:sz w:val="26"/>
          <w:szCs w:val="26"/>
          <w:shd w:val="clear" w:color="auto" w:fill="ffffff"/>
          <w:rtl w:val="0"/>
          <w:lang w:val="en-US"/>
          <w14:textFill>
            <w14:solidFill>
              <w14:srgbClr w14:val="000000"/>
            </w14:solidFill>
          </w14:textFill>
        </w:rPr>
        <w:t xml:space="preserve">The authors point out that in every 40 minutes one American will have been murdered on American soil (with the exception of a few mass events such as shootings, and driving into crowds). However, </w:t>
      </w:r>
      <w:r>
        <w:rPr>
          <w:rStyle w:val="None"/>
          <w:rFonts w:ascii="Helvetica" w:hAnsi="Helvetica" w:hint="default"/>
          <w:outline w:val="0"/>
          <w:color w:val="000000"/>
          <w:sz w:val="26"/>
          <w:szCs w:val="26"/>
          <w:shd w:val="clear" w:color="auto" w:fill="ffffff"/>
          <w:rtl w:val="0"/>
          <w:lang w:val="en-US"/>
          <w14:textFill>
            <w14:solidFill>
              <w14:srgbClr w14:val="000000"/>
            </w14:solidFill>
          </w14:textFill>
        </w:rPr>
        <w:t>“</w:t>
      </w:r>
      <w:r>
        <w:rPr>
          <w:rStyle w:val="None"/>
          <w:rFonts w:ascii="Helvetica" w:hAnsi="Helvetica"/>
          <w:outline w:val="0"/>
          <w:color w:val="000000"/>
          <w:sz w:val="26"/>
          <w:szCs w:val="26"/>
          <w:shd w:val="clear" w:color="auto" w:fill="ffffff"/>
          <w:rtl w:val="0"/>
          <w:lang w:val="en-US"/>
          <w14:textFill>
            <w14:solidFill>
              <w14:srgbClr w14:val="000000"/>
            </w14:solidFill>
          </w14:textFill>
        </w:rPr>
        <w:t>during that same time, more than four American will die as a result of unhealthy or unsafe conditions in the workplace. Although these work-related deaths were due to human actions, they are not called murders</w:t>
      </w:r>
      <w:r>
        <w:rPr>
          <w:rStyle w:val="None"/>
          <w:rFonts w:ascii="Helvetica" w:hAnsi="Helvetica" w:hint="default"/>
          <w:outline w:val="0"/>
          <w:color w:val="000000"/>
          <w:sz w:val="26"/>
          <w:szCs w:val="26"/>
          <w:shd w:val="clear" w:color="auto" w:fill="ffffff"/>
          <w:rtl w:val="0"/>
          <w:lang w:val="en-US"/>
          <w14:textFill>
            <w14:solidFill>
              <w14:srgbClr w14:val="000000"/>
            </w14:solidFill>
          </w14:textFill>
        </w:rPr>
        <w:t xml:space="preserve">” </w:t>
      </w:r>
      <w:r>
        <w:rPr>
          <w:rStyle w:val="None"/>
          <w:rFonts w:ascii="Helvetica" w:hAnsi="Helvetica"/>
          <w:outline w:val="0"/>
          <w:color w:val="000000"/>
          <w:sz w:val="26"/>
          <w:szCs w:val="26"/>
          <w:shd w:val="clear" w:color="auto" w:fill="ffffff"/>
          <w:rtl w:val="0"/>
          <w:lang w:val="en-US"/>
          <w14:textFill>
            <w14:solidFill>
              <w14:srgbClr w14:val="000000"/>
            </w14:solidFill>
          </w14:textFill>
        </w:rPr>
        <w:t xml:space="preserve">(p.65) The authors posit that the term </w:t>
      </w:r>
      <w:r>
        <w:rPr>
          <w:rStyle w:val="None"/>
          <w:rFonts w:ascii="Helvetica" w:hAnsi="Helvetica" w:hint="default"/>
          <w:outline w:val="0"/>
          <w:color w:val="000000"/>
          <w:sz w:val="26"/>
          <w:szCs w:val="26"/>
          <w:shd w:val="clear" w:color="auto" w:fill="ffffff"/>
          <w:rtl w:val="0"/>
          <w:lang w:val="en-US"/>
          <w14:textFill>
            <w14:solidFill>
              <w14:srgbClr w14:val="000000"/>
            </w14:solidFill>
          </w14:textFill>
        </w:rPr>
        <w:t>“</w:t>
      </w:r>
      <w:r>
        <w:rPr>
          <w:rStyle w:val="None"/>
          <w:rFonts w:ascii="Helvetica" w:hAnsi="Helvetica"/>
          <w:outline w:val="0"/>
          <w:color w:val="000000"/>
          <w:sz w:val="26"/>
          <w:szCs w:val="26"/>
          <w:shd w:val="clear" w:color="auto" w:fill="ffffff"/>
          <w:rtl w:val="0"/>
          <w:lang w:val="en-US"/>
          <w14:textFill>
            <w14:solidFill>
              <w14:srgbClr w14:val="000000"/>
            </w14:solidFill>
          </w14:textFill>
        </w:rPr>
        <w:t>crime</w:t>
      </w:r>
      <w:r>
        <w:rPr>
          <w:rStyle w:val="None"/>
          <w:rFonts w:ascii="Helvetica" w:hAnsi="Helvetica" w:hint="default"/>
          <w:outline w:val="0"/>
          <w:color w:val="000000"/>
          <w:sz w:val="26"/>
          <w:szCs w:val="26"/>
          <w:shd w:val="clear" w:color="auto" w:fill="ffffff"/>
          <w:rtl w:val="0"/>
          <w:lang w:val="en-US"/>
          <w14:textFill>
            <w14:solidFill>
              <w14:srgbClr w14:val="000000"/>
            </w14:solidFill>
          </w14:textFill>
        </w:rPr>
        <w:t xml:space="preserve">” </w:t>
      </w:r>
      <w:r>
        <w:rPr>
          <w:rStyle w:val="None"/>
          <w:rFonts w:ascii="Helvetica" w:hAnsi="Helvetica"/>
          <w:outline w:val="0"/>
          <w:color w:val="000000"/>
          <w:sz w:val="26"/>
          <w:szCs w:val="26"/>
          <w:shd w:val="clear" w:color="auto" w:fill="ffffff"/>
          <w:rtl w:val="0"/>
          <w:lang w:val="en-US"/>
          <w14:textFill>
            <w14:solidFill>
              <w14:srgbClr w14:val="000000"/>
            </w14:solidFill>
          </w14:textFill>
        </w:rPr>
        <w:t>is primarily reserved for dangerous one-on-one actions of the poor and powerless against other poor and powerless people, rather than actions or lack of action that contribute to illness, suffering, and oftentimes death.</w:t>
      </w:r>
    </w:p>
    <w:p>
      <w:pPr>
        <w:pStyle w:val="Default"/>
        <w:bidi w:val="0"/>
        <w:ind w:left="0" w:right="0" w:firstLine="0"/>
        <w:jc w:val="left"/>
        <w:rPr>
          <w:rStyle w:val="None"/>
          <w:rFonts w:ascii="Helvetica" w:cs="Helvetica" w:hAnsi="Helvetica" w:eastAsia="Helvetica"/>
          <w:outline w:val="0"/>
          <w:color w:val="000000"/>
          <w:sz w:val="26"/>
          <w:szCs w:val="26"/>
          <w:shd w:val="clear" w:color="auto" w:fill="ffffff"/>
          <w:rtl w:val="0"/>
          <w14:textFill>
            <w14:solidFill>
              <w14:srgbClr w14:val="000000"/>
            </w14:solidFill>
          </w14:textFill>
        </w:rPr>
      </w:pP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 xml:space="preserve">An example occurred at the BP Oil Refinery in Texas in 2014, where 15 people died and others were injured in a blast due to inadequate safety oversight. BP, a multi-national company reporting a profit of $22.6 billion that year, were fined $21 million for this inadequacy; furthermore, </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 xml:space="preserve">they also pleaded guilty to a single criminal felony violation of the Clean Air Act and were fined $60 million </w:t>
      </w:r>
      <w:r>
        <w:rPr>
          <w:rFonts w:ascii="Helvetica" w:hAnsi="Helvetica" w:hint="default"/>
          <w:sz w:val="26"/>
          <w:szCs w:val="26"/>
          <w:shd w:val="clear" w:color="auto" w:fill="ffffff"/>
          <w:rtl w:val="0"/>
          <w:lang w:val="en-US"/>
        </w:rPr>
        <w:t xml:space="preserve">– </w:t>
      </w:r>
      <w:r>
        <w:rPr>
          <w:rFonts w:ascii="Helvetica" w:hAnsi="Helvetica"/>
          <w:sz w:val="26"/>
          <w:szCs w:val="26"/>
          <w:shd w:val="clear" w:color="auto" w:fill="ffffff"/>
          <w:rtl w:val="0"/>
          <w:lang w:val="en-US"/>
        </w:rPr>
        <w:t xml:space="preserve">the </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Largest Criminal Fine Ever for Air Violations" noted the Environmental Protection Agency (EPA)'s press release</w:t>
      </w:r>
      <w:r>
        <w:rPr>
          <w:rFonts w:ascii="Helvetica" w:hAnsi="Helvetica" w:hint="default"/>
          <w:sz w:val="26"/>
          <w:szCs w:val="26"/>
          <w:shd w:val="clear" w:color="auto" w:fill="ffffff"/>
          <w:rtl w:val="0"/>
          <w:lang w:val="en-US"/>
        </w:rPr>
        <w:t xml:space="preserve">’” </w:t>
      </w:r>
      <w:r>
        <w:rPr>
          <w:rFonts w:ascii="Helvetica" w:hAnsi="Helvetica"/>
          <w:sz w:val="26"/>
          <w:szCs w:val="26"/>
          <w:shd w:val="clear" w:color="auto" w:fill="ffffff"/>
          <w:rtl w:val="0"/>
          <w:lang w:val="en-US"/>
        </w:rPr>
        <w:t>(Reiman &amp; Leighton, p.65). The final report stated that BP also failed to provide needed human and economic resources, or consistently model adherence to safety rules and procedures" (p.65). BP was also put on report for numerous safety violations in the years and weeks before the 2014 explosion.</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At the same time the American public wake up to another headline: "Massacre at Mall in Omaha: 8 Killed." Not to diminish in any way what had transpired in Omaha, the authors ask a compelling question: why weren</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t the deaths of the BP refinery works considered murders as well? Why weren't those responsible for subjecting 14 refinery workers to deadly conditions also regarded as committing a massacre? Why are the 14 refinery workers killed in a "blast" or "explosion" due to deadly conditions and the eight shoppers killed in a massacre viewed differently?</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Mokhiber (2015) adds that corporate crime inflicts far more damage on society than all street crime combined, be it measured in bodies, injuries, or dollars lost. In 2014, Credit Suisse pleaded guilty to helping thousands of Americans file false income tax returns. The company was fined $2.6 billion. BNP Paribas pleaded guilty to violating trade sanctions and was forced to pay $8.9 billion in this same year. The costs of just these two crimes (11.5 billion) dwarf the yearly out-of-pocket yearly costs of all the burglaries and robberies (4.5 billion) in the United States, according to FBI statistics (Mokhiber, 2015).</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 xml:space="preserve">If avoidable consumer and citizen deaths and injuries (e.g., unsafe medical procedures, unsafe workplace environments) are added to those of workers killed and assaulted in the workplace (e.g., women and men working in bars, as police officers and as health care workers are subject to more assaults than is regularly the case), the ratio between corporate criminal violence and conventional violence is alarming. Russell Mokhiber, editor of </w:t>
      </w:r>
      <w:r>
        <w:rPr>
          <w:rStyle w:val="None"/>
          <w:rFonts w:ascii="Helvetica" w:hAnsi="Helvetica"/>
          <w:i w:val="1"/>
          <w:iCs w:val="1"/>
          <w:sz w:val="26"/>
          <w:szCs w:val="26"/>
          <w:shd w:val="clear" w:color="auto" w:fill="ffffff"/>
          <w:rtl w:val="0"/>
          <w:lang w:val="en-US"/>
        </w:rPr>
        <w:t>Corporate Crime Reporter</w:t>
      </w:r>
      <w:r>
        <w:rPr>
          <w:rFonts w:ascii="Helvetica" w:hAnsi="Helvetica"/>
          <w:sz w:val="26"/>
          <w:szCs w:val="26"/>
          <w:shd w:val="clear" w:color="auto" w:fill="ffffff"/>
          <w:rtl w:val="0"/>
          <w:lang w:val="en-US"/>
        </w:rPr>
        <w:t xml:space="preserve"> and author of </w:t>
      </w:r>
      <w:r>
        <w:rPr>
          <w:rStyle w:val="None"/>
          <w:rFonts w:ascii="Helvetica" w:hAnsi="Helvetica"/>
          <w:i w:val="1"/>
          <w:iCs w:val="1"/>
          <w:sz w:val="26"/>
          <w:szCs w:val="26"/>
          <w:shd w:val="clear" w:color="auto" w:fill="ffffff"/>
          <w:rtl w:val="0"/>
          <w:lang w:val="en-US"/>
        </w:rPr>
        <w:t xml:space="preserve">Corporate Crime and Violence: Big Business, Power, and the Abuse of the Public Trust </w:t>
      </w:r>
      <w:r>
        <w:rPr>
          <w:rFonts w:ascii="Helvetica" w:hAnsi="Helvetica"/>
          <w:sz w:val="26"/>
          <w:szCs w:val="26"/>
          <w:shd w:val="clear" w:color="auto" w:fill="ffffff"/>
          <w:rtl w:val="0"/>
          <w:lang w:val="en-US"/>
        </w:rPr>
        <w:t>posits that corporate crime is often violent crime. Moreover he reports,</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the FBI estimates that, 14,000 Americans are murdered every year (as of May 2015). Compare this to the 54,000 Americans who die every year on the job or from occupational diseases such as black lung and asbestosis and the additional tens of thousands of other Americans who fall victim every year to the silent violence of pollution, contaminated foods, hazardous consumer products, and hospital malpractice. These deaths are often the result of criminal recklessness. Yet, they are rarely prosecuted as homicides or as criminal violations of federal laws.</w:t>
      </w:r>
      <w:r>
        <w:rPr>
          <w:rFonts w:ascii="Helvetica" w:hAnsi="Helvetica" w:hint="default"/>
          <w:sz w:val="26"/>
          <w:szCs w:val="26"/>
          <w:shd w:val="clear" w:color="auto" w:fill="ffffff"/>
          <w:rtl w:val="0"/>
          <w:lang w:val="en-US"/>
        </w:rPr>
        <w:t xml:space="preserve">” </w:t>
      </w:r>
      <w:r>
        <w:rPr>
          <w:rFonts w:ascii="Helvetica" w:hAnsi="Helvetica"/>
          <w:sz w:val="26"/>
          <w:szCs w:val="26"/>
          <w:shd w:val="clear" w:color="auto" w:fill="ffffff"/>
          <w:rtl w:val="0"/>
          <w:lang w:val="en-US"/>
        </w:rPr>
        <w:t>(Mokhiber, 2015).</w:t>
      </w:r>
    </w:p>
    <w:p>
      <w:pPr>
        <w:pStyle w:val="Default"/>
        <w:bidi w:val="0"/>
        <w:ind w:left="0" w:right="0" w:firstLine="0"/>
        <w:jc w:val="left"/>
        <w:rPr>
          <w:rFonts w:ascii="Helvetica" w:cs="Helvetica" w:hAnsi="Helvetica" w:eastAsia="Helvetica"/>
          <w:outline w:val="0"/>
          <w:color w:val="ffffff"/>
          <w:sz w:val="26"/>
          <w:szCs w:val="26"/>
          <w:shd w:val="clear" w:color="auto" w:fill="7f7f7f"/>
          <w:rtl w:val="0"/>
          <w14:textFill>
            <w14:solidFill>
              <w14:srgbClr w14:val="FFFFFF"/>
            </w14:solidFill>
          </w14:textFill>
        </w:rPr>
      </w:pP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Why aren't these things considered criminal? Why are such organizations let off completely or let off with a fine or a deferred or non-prosecution agreement?</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As an aside, in the case of large companies one must recognize that the company can always pull their business out of your country and go somewhere else, resulting in mass layoffs. In the case of personal assaults in the workplace, it is usually seen as an assault against an individual person by another individual, and that is how it comes to the attention of the legal system, rather than being seen as an unsafe working condition.</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It is in this way that our perception of harm and crime are both socially-constructed. Certain behaviours are defined as criminal as a result of a series of decisions. Based upon who is in jail we can infer that criminals are usually male, young, urban, black (or Indigenous, especially in Saskatchewan), and poor. But as Reiman &amp; Leighton argue, one has more of a chance of being killed or maimed by an occupational injury or disease, or shoddy medical work and emergency services, than you do by assault or homicide (see also Snider, 2015).</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 xml:space="preserve">Could our acceptance of this situation be in part due to the notion of the social contract </w:t>
      </w:r>
      <w:r>
        <w:rPr>
          <w:rFonts w:ascii="Helvetica" w:hAnsi="Helvetica" w:hint="default"/>
          <w:sz w:val="26"/>
          <w:szCs w:val="26"/>
          <w:shd w:val="clear" w:color="auto" w:fill="ffffff"/>
          <w:rtl w:val="0"/>
          <w:lang w:val="en-US"/>
        </w:rPr>
        <w:t xml:space="preserve">– </w:t>
      </w:r>
      <w:r>
        <w:rPr>
          <w:rFonts w:ascii="Helvetica" w:hAnsi="Helvetica"/>
          <w:sz w:val="26"/>
          <w:szCs w:val="26"/>
          <w:shd w:val="clear" w:color="auto" w:fill="ffffff"/>
          <w:rtl w:val="0"/>
          <w:lang w:val="en-US"/>
        </w:rPr>
        <w:t>that we enter into contractual and socially-binding relations with other people, or with employers, of our own free will? In other words, you can always quit. But what if they are the only game in town?</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What is the state of workplace injury in Canada? According to a 2012 report from the Atlantic Collaborative on Injury Prevention (ACIP):</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While most injuries in Canada have been on the decline, deaths due to workplace injury have increased. In 2003, Canada ranked fifth highest among 29 OECD countries in rates of deaths due to workplace injury. Canada was also the most highly developed countries among those 5. Rates of workplace injury vary by province with Ontario experiencing the lowest rates and Atlantic Canada second lowest. The presence and enforcement of provincial occupational health and safety legislation has been linked to low rates of workplace injury.</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Who is at highest risk of workplace injury in Canada? The most dangerous jobs in Canada include those in the fishing, mining, forestry, agriculture, and construction industries. In 2012, 30% of Canadians believed that their health and safety are at risk due to their work environment.</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There are a variety of social and economic factors such as early childhood experiences, education and socioeconomic status that can affect type of employment or employment opportunities. Social and economic exclusion in the labour market, particularly for racialized persons and non-European immigrants, can result in under-employment.</w:t>
      </w:r>
      <w:r>
        <w:rPr>
          <w:rFonts w:ascii="Helvetica" w:hAnsi="Helvetica" w:hint="default"/>
          <w:sz w:val="26"/>
          <w:szCs w:val="26"/>
          <w:shd w:val="clear" w:color="auto" w:fill="ffffff"/>
          <w:rtl w:val="0"/>
          <w:lang w:val="en-US"/>
        </w:rPr>
        <w:t>”</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 xml:space="preserve">The Association of Workers' Compensation Boards of Canada (AWCBC) indicated that in 2016, 905 workplace deaths were recorded in Canada. Among those dead were 6 young workers aged 15-19; and another 20 workers aged 20-24 (CCOHS, 2018). In that same year there were 611 deaths by homicide in Canada (Statistics Canada, 2017). Add to these workplace deaths the 241,508 claims accepted for lost time due to a work-related injury or disease, including 29,588 from workers aged 15-24, and the fact that these 2016 statistics only include what is reported and accepted by the compensation boards. It is safe to say that the total number of workers impacted is even higher. I would also like to add that the demands and pressures of the market economy also contribute to these conditions, such as deadlines and bottom lines. Recalling a quote attributed to John Glenn from right before he was launched into space, </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 xml:space="preserve">I felt exactly how you would feel if you were getting ready to launch and knew you were sitting on top of 2 million parts </w:t>
      </w:r>
      <w:r>
        <w:rPr>
          <w:rFonts w:ascii="Helvetica" w:hAnsi="Helvetica" w:hint="default"/>
          <w:sz w:val="26"/>
          <w:szCs w:val="26"/>
          <w:shd w:val="clear" w:color="auto" w:fill="ffffff"/>
          <w:rtl w:val="0"/>
          <w:lang w:val="en-US"/>
        </w:rPr>
        <w:t xml:space="preserve">– </w:t>
      </w:r>
      <w:r>
        <w:rPr>
          <w:rFonts w:ascii="Helvetica" w:hAnsi="Helvetica"/>
          <w:sz w:val="26"/>
          <w:szCs w:val="26"/>
          <w:shd w:val="clear" w:color="auto" w:fill="ffffff"/>
          <w:rtl w:val="0"/>
          <w:lang w:val="en-US"/>
        </w:rPr>
        <w:t>all built by the lowest bidder on a government contract</w:t>
      </w:r>
      <w:r>
        <w:rPr>
          <w:rFonts w:ascii="Helvetica" w:hAnsi="Helvetica" w:hint="default"/>
          <w:sz w:val="26"/>
          <w:szCs w:val="26"/>
          <w:shd w:val="clear" w:color="auto" w:fill="ffffff"/>
          <w:rtl w:val="0"/>
          <w:lang w:val="en-US"/>
        </w:rPr>
        <w:t xml:space="preserve">” </w:t>
      </w:r>
      <w:r>
        <w:rPr>
          <w:rFonts w:ascii="Helvetica" w:hAnsi="Helvetica"/>
          <w:sz w:val="26"/>
          <w:szCs w:val="26"/>
          <w:shd w:val="clear" w:color="auto" w:fill="ffffff"/>
          <w:rtl w:val="0"/>
          <w:lang w:val="en-US"/>
        </w:rPr>
        <w:t>(Marketwatch.com, 2016).</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 xml:space="preserve">Another example of how demands and pressures of the market economy contribute to unsafe practices is pizza delivered to your doorstep in </w:t>
      </w:r>
      <w:r>
        <w:rPr>
          <w:rStyle w:val="None"/>
          <w:rFonts w:ascii="Helvetica" w:hAnsi="Helvetica"/>
          <w:i w:val="1"/>
          <w:iCs w:val="1"/>
          <w:sz w:val="26"/>
          <w:szCs w:val="26"/>
          <w:shd w:val="clear" w:color="auto" w:fill="ffffff"/>
          <w:rtl w:val="0"/>
          <w:lang w:val="en-US"/>
        </w:rPr>
        <w:t>half an hour or its free</w:t>
      </w:r>
      <w:r>
        <w:rPr>
          <w:rFonts w:ascii="Helvetica" w:hAnsi="Helvetica"/>
          <w:sz w:val="26"/>
          <w:szCs w:val="26"/>
          <w:shd w:val="clear" w:color="auto" w:fill="ffffff"/>
          <w:rtl w:val="0"/>
          <w:lang w:val="en-US"/>
        </w:rPr>
        <w:t>. I have personally witnessed a couple of young boys almost getting run over by a pizza delivery driver in their own driveway as he hurried to the house. The terms &amp; conditions that Domino</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s Pizza applies to this offer are as follows:</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Orders of 4 or more pizzas qualify as bulk orders, not valid for service guarantee of less than 30 minutes or free. Delivery guarantee applicable at the first barrier point. Domino's does not penalize its drivers for late delivery. 30 minutes or free not applicable when store operating conditions or not suitable, to be announced at the time of order taking. Dominos Pizzas preserves the right to withdraw the service guarantee without prior information. 30 minutes delivery guarantee not applicable on New Year</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s Eve, on Ganesh festival, Christmas and Durga Pooja, the service guarantee may be withdrawn temporarily in view of difficult operating conditions for delivery. Conditions apply</w:t>
      </w:r>
      <w:r>
        <w:rPr>
          <w:rFonts w:ascii="Helvetica" w:hAnsi="Helvetica" w:hint="default"/>
          <w:sz w:val="26"/>
          <w:szCs w:val="26"/>
          <w:shd w:val="clear" w:color="auto" w:fill="ffffff"/>
          <w:rtl w:val="0"/>
          <w:lang w:val="en-US"/>
        </w:rPr>
        <w:t xml:space="preserve">” </w:t>
      </w:r>
      <w:r>
        <w:rPr>
          <w:rFonts w:ascii="Helvetica" w:hAnsi="Helvetica"/>
          <w:sz w:val="26"/>
          <w:szCs w:val="26"/>
          <w:shd w:val="clear" w:color="auto" w:fill="ffffff"/>
          <w:rtl w:val="0"/>
          <w:lang w:val="en-US"/>
        </w:rPr>
        <w:t>(Domino</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s, n.d.).</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In addition to those actions causing bodily harm that are not defined as criminal, the public loses way more money from price fixing, monopolistic practices, and consumer deception than from petty theft.</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 xml:space="preserve">Reiman &amp; Leighton argue that the inescapable conclusion is that the criminal justice system does not reflect the reality of crime, but rather creates the reality we see. It is in this way the criminal justice system acts as a carnival mirror </w:t>
      </w:r>
      <w:r>
        <w:rPr>
          <w:rFonts w:ascii="Helvetica" w:hAnsi="Helvetica" w:hint="default"/>
          <w:sz w:val="26"/>
          <w:szCs w:val="26"/>
          <w:shd w:val="clear" w:color="auto" w:fill="ffffff"/>
          <w:rtl w:val="0"/>
          <w:lang w:val="en-US"/>
        </w:rPr>
        <w:t xml:space="preserve">– </w:t>
      </w:r>
      <w:r>
        <w:rPr>
          <w:rFonts w:ascii="Helvetica" w:hAnsi="Helvetica"/>
          <w:sz w:val="26"/>
          <w:szCs w:val="26"/>
          <w:shd w:val="clear" w:color="auto" w:fill="ffffff"/>
          <w:rtl w:val="0"/>
          <w:lang w:val="en-US"/>
        </w:rPr>
        <w:t>it distorts the reality of what</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s really endangering us.</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Hazards that are often avoidable include:</w:t>
      </w:r>
    </w:p>
    <w:p>
      <w:pPr>
        <w:pStyle w:val="Default"/>
        <w:numPr>
          <w:ilvl w:val="0"/>
          <w:numId w:val="6"/>
        </w:numPr>
        <w:bidi w:val="0"/>
        <w:ind w:right="0"/>
        <w:jc w:val="left"/>
        <w:rPr>
          <w:rFonts w:ascii="Helvetica" w:hAnsi="Helvetica"/>
          <w:sz w:val="26"/>
          <w:szCs w:val="26"/>
          <w:shd w:val="clear" w:color="auto" w:fill="ffffff"/>
          <w:rtl w:val="0"/>
          <w:lang w:val="en-US"/>
        </w:rPr>
      </w:pPr>
      <w:r>
        <w:rPr>
          <w:rFonts w:ascii="Helvetica" w:hAnsi="Helvetica"/>
          <w:sz w:val="26"/>
          <w:szCs w:val="26"/>
          <w:shd w:val="clear" w:color="auto" w:fill="ffffff"/>
          <w:rtl w:val="0"/>
          <w:lang w:val="en-US"/>
        </w:rPr>
        <w:t>Occupational hazards. For example, carpal tunnel syndrome is a common injury experienced by workers in the meat processing industry. In the textile industry, damage to hearing and skin disease is common.</w:t>
      </w:r>
    </w:p>
    <w:p>
      <w:pPr>
        <w:pStyle w:val="Default"/>
        <w:numPr>
          <w:ilvl w:val="0"/>
          <w:numId w:val="6"/>
        </w:numPr>
        <w:bidi w:val="0"/>
        <w:ind w:right="0"/>
        <w:jc w:val="left"/>
        <w:rPr>
          <w:rFonts w:ascii="Helvetica" w:hAnsi="Helvetica"/>
          <w:sz w:val="26"/>
          <w:szCs w:val="26"/>
          <w:shd w:val="clear" w:color="auto" w:fill="ffffff"/>
          <w:rtl w:val="0"/>
          <w:lang w:val="en-US"/>
        </w:rPr>
      </w:pPr>
      <w:r>
        <w:rPr>
          <w:rFonts w:ascii="Helvetica" w:hAnsi="Helvetica"/>
          <w:sz w:val="26"/>
          <w:szCs w:val="26"/>
          <w:shd w:val="clear" w:color="auto" w:fill="ffffff"/>
          <w:rtl w:val="0"/>
          <w:lang w:val="en-US"/>
        </w:rPr>
        <w:t>Medical errors. A 2016 Johns Hopkins study found that more than 250,000 people in the U.S. die every year from medical errors. Other reports claim the numbers to be as high as 440,000. Medical errors are the third-leading cause of death after heart disease and cancer (John Hopkins Medicine, 2016). For comparison, in that same year the FBI reported that the estimated number of murders in the nation was 17,250 (FBI, 2016).</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 xml:space="preserve">The criminal justice system is pretty much silent when it comes to these threats to life, limb, or possessions. Its definitions of crime are not simply a reflection of the objective dangers that threaten us. The workplace, the medical profession, the air we breathe, and the poverty we refuse to rectify lead to far more human suffering, result in far more death and disability, and take far more dollars from our pockets than the murders, aggravated assaults, and thefts reported annually by the FBI. What is more, this human suffering is preventable. The government could treat many of these harmful behaviors as criminal, and turn the massive powers of the state against their perpetrators in the way that they are turned against the perpetrators of common crimes </w:t>
      </w:r>
      <w:r>
        <w:rPr>
          <w:rFonts w:ascii="Helvetica" w:hAnsi="Helvetica" w:hint="default"/>
          <w:sz w:val="26"/>
          <w:szCs w:val="26"/>
          <w:shd w:val="clear" w:color="auto" w:fill="ffffff"/>
          <w:rtl w:val="0"/>
          <w:lang w:val="en-US"/>
        </w:rPr>
        <w:t xml:space="preserve">– </w:t>
      </w:r>
      <w:r>
        <w:rPr>
          <w:rFonts w:ascii="Helvetica" w:hAnsi="Helvetica"/>
          <w:sz w:val="26"/>
          <w:szCs w:val="26"/>
          <w:shd w:val="clear" w:color="auto" w:fill="ffffff"/>
          <w:rtl w:val="0"/>
          <w:lang w:val="en-US"/>
        </w:rPr>
        <w:t>but, it does not.</w:t>
      </w:r>
    </w:p>
    <w:p>
      <w:pPr>
        <w:pStyle w:val="Default"/>
        <w:bidi w:val="0"/>
        <w:ind w:left="0" w:right="0" w:firstLine="0"/>
        <w:jc w:val="left"/>
        <w:rPr>
          <w:rFonts w:ascii="Helvetica" w:cs="Helvetica" w:hAnsi="Helvetica" w:eastAsia="Helvetica"/>
          <w:sz w:val="26"/>
          <w:szCs w:val="26"/>
          <w:shd w:val="clear" w:color="auto" w:fill="ffffff"/>
          <w:rtl w:val="0"/>
        </w:rPr>
      </w:pPr>
    </w:p>
    <w:p>
      <w:pPr>
        <w:pStyle w:val="Default"/>
        <w:bidi w:val="0"/>
        <w:ind w:left="0" w:right="0" w:firstLine="0"/>
        <w:jc w:val="left"/>
        <w:rPr>
          <w:rStyle w:val="None"/>
          <w:rFonts w:ascii="Helvetica" w:cs="Helvetica" w:hAnsi="Helvetica" w:eastAsia="Helvetica"/>
          <w:outline w:val="0"/>
          <w:color w:val="000000"/>
          <w:sz w:val="38"/>
          <w:szCs w:val="38"/>
          <w:shd w:val="clear" w:color="auto" w:fill="ffffff"/>
          <w:rtl w:val="0"/>
          <w14:textFill>
            <w14:solidFill>
              <w14:srgbClr w14:val="000000"/>
            </w14:solidFill>
          </w14:textFill>
        </w:rPr>
      </w:pPr>
      <w:r>
        <w:rPr>
          <w:rFonts w:ascii="Helvetica" w:hAnsi="Helvetica"/>
          <w:outline w:val="0"/>
          <w:color w:val="333333"/>
          <w:sz w:val="38"/>
          <w:szCs w:val="38"/>
          <w:shd w:val="clear" w:color="auto" w:fill="f8f8f8"/>
          <w:rtl w:val="0"/>
          <w:lang w:val="en-US"/>
          <w14:textFill>
            <w14:solidFill>
              <w14:srgbClr w14:val="333333"/>
            </w14:solidFill>
          </w14:textFill>
        </w:rPr>
        <w:t xml:space="preserve">Ch. 3: </w:t>
      </w:r>
      <w:r>
        <w:rPr>
          <w:rFonts w:ascii="Helvetica" w:hAnsi="Helvetica" w:hint="default"/>
          <w:outline w:val="0"/>
          <w:color w:val="333333"/>
          <w:sz w:val="38"/>
          <w:szCs w:val="38"/>
          <w:shd w:val="clear" w:color="auto" w:fill="f8f8f8"/>
          <w:rtl w:val="0"/>
          <w:lang w:val="en-US"/>
          <w14:textFill>
            <w14:solidFill>
              <w14:srgbClr w14:val="333333"/>
            </w14:solidFill>
          </w14:textFill>
        </w:rPr>
        <w:t xml:space="preserve">… </w:t>
      </w:r>
      <w:r>
        <w:rPr>
          <w:rFonts w:ascii="Helvetica" w:hAnsi="Helvetica"/>
          <w:outline w:val="0"/>
          <w:color w:val="333333"/>
          <w:sz w:val="38"/>
          <w:szCs w:val="38"/>
          <w:shd w:val="clear" w:color="auto" w:fill="f8f8f8"/>
          <w:rtl w:val="0"/>
          <w:lang w:val="en-US"/>
          <w14:textFill>
            <w14:solidFill>
              <w14:srgbClr w14:val="333333"/>
            </w14:solidFill>
          </w14:textFill>
        </w:rPr>
        <w:t>and the Poor Get Prison</w:t>
      </w:r>
    </w:p>
    <w:p>
      <w:pPr>
        <w:pStyle w:val="Default"/>
        <w:bidi w:val="0"/>
        <w:ind w:left="0" w:right="0" w:firstLine="0"/>
        <w:jc w:val="left"/>
        <w:rPr>
          <w:rStyle w:val="None"/>
          <w:rFonts w:ascii="Helvetica" w:cs="Helvetica" w:hAnsi="Helvetica" w:eastAsia="Helvetica"/>
          <w:outline w:val="0"/>
          <w:color w:val="000000"/>
          <w:sz w:val="38"/>
          <w:szCs w:val="38"/>
          <w:shd w:val="clear" w:color="auto" w:fill="ffffff"/>
          <w:rtl w:val="0"/>
          <w14:textFill>
            <w14:solidFill>
              <w14:srgbClr w14:val="000000"/>
            </w14:solidFill>
          </w14:textFill>
        </w:rPr>
      </w:pP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Chapter 3 outlines the disparities in the processing of those with wealth and those without wealth through our justice system. In a nutshell, for similar crimes, the poor are more likely to be arrested, charged, convicted, and more likely to be given longer prison sentences than members of middle and upper classes. As U.S. Senator Philip Hart is quoted,</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Justice has two transmission belts, one for the rich and one for the poor. The low-income transmission belt is easier to ride without falling off and it gets to prison in shorter order. The transmission belt for the affluent is a little slower and it passes innumerable stations where exits are temptingly convenient</w:t>
      </w:r>
      <w:r>
        <w:rPr>
          <w:rFonts w:ascii="Helvetica" w:hAnsi="Helvetica" w:hint="default"/>
          <w:sz w:val="26"/>
          <w:szCs w:val="26"/>
          <w:shd w:val="clear" w:color="auto" w:fill="ffffff"/>
          <w:rtl w:val="0"/>
          <w:lang w:val="en-US"/>
        </w:rPr>
        <w:t xml:space="preserve">” </w:t>
      </w:r>
      <w:r>
        <w:rPr>
          <w:rFonts w:ascii="Helvetica" w:hAnsi="Helvetica"/>
          <w:sz w:val="26"/>
          <w:szCs w:val="26"/>
          <w:shd w:val="clear" w:color="auto" w:fill="ffffff"/>
          <w:rtl w:val="0"/>
          <w:lang w:val="en-US"/>
        </w:rPr>
        <w:t>(Hart as cited by Reiman &amp; Leighton, p.114).</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 xml:space="preserve">How does this occur, you ask? It is a result of a series of processes which are biased and are inherent in the criminal justice system. Police are more likely to arrest for more readily-visible crime, crimes which take place in public spaces, versus crimes and other questionable actions which usually take place in offices and backrooms. In other words, </w:t>
      </w:r>
      <w:r>
        <w:rPr>
          <w:rStyle w:val="None"/>
          <w:rFonts w:ascii="Helvetica" w:hAnsi="Helvetica"/>
          <w:b w:val="1"/>
          <w:bCs w:val="1"/>
          <w:sz w:val="26"/>
          <w:szCs w:val="26"/>
          <w:shd w:val="clear" w:color="auto" w:fill="ffffff"/>
          <w:rtl w:val="0"/>
          <w:lang w:val="en-US"/>
        </w:rPr>
        <w:t>street crime</w:t>
      </w:r>
      <w:r>
        <w:rPr>
          <w:rFonts w:ascii="Helvetica" w:hAnsi="Helvetica"/>
          <w:sz w:val="26"/>
          <w:szCs w:val="26"/>
          <w:shd w:val="clear" w:color="auto" w:fill="ffffff"/>
          <w:rtl w:val="0"/>
          <w:lang w:val="en-US"/>
        </w:rPr>
        <w:t xml:space="preserve"> is more visible to the broader public and is more easily interpreted as such by the broader public, as opposed to the less visible and less identifiable </w:t>
      </w:r>
      <w:r>
        <w:rPr>
          <w:rStyle w:val="None"/>
          <w:rFonts w:ascii="Helvetica" w:hAnsi="Helvetica"/>
          <w:b w:val="1"/>
          <w:bCs w:val="1"/>
          <w:sz w:val="26"/>
          <w:szCs w:val="26"/>
          <w:shd w:val="clear" w:color="auto" w:fill="ffffff"/>
          <w:rtl w:val="0"/>
          <w:lang w:val="en-US"/>
        </w:rPr>
        <w:t>suite crime</w:t>
      </w:r>
      <w:r>
        <w:rPr>
          <w:rFonts w:ascii="Helvetica" w:hAnsi="Helvetica"/>
          <w:sz w:val="26"/>
          <w:szCs w:val="26"/>
          <w:shd w:val="clear" w:color="auto" w:fill="ffffff"/>
          <w:rtl w:val="0"/>
          <w:lang w:val="en-US"/>
        </w:rPr>
        <w:t>.</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The above leads lower-class people to be more likely to be arrested and processed through the system than other classes. Reiman &amp; Leighton state that although blacks do not make up the majority of the inmates in U.S. jails and prisons, they make up a proportion that outstrips their demographic in the population (see also Figure 8-3). Furthermore I would hazard a guess that this overrepresentation is worse in some states than others, much like the situation with Indigenous peoples and other visible minorities here in Canada.</w:t>
      </w:r>
    </w:p>
    <w:p>
      <w:pPr>
        <w:pStyle w:val="Default"/>
        <w:bidi w:val="0"/>
        <w:ind w:left="0" w:right="0" w:firstLine="0"/>
        <w:jc w:val="left"/>
        <w:rPr>
          <w:rFonts w:ascii="Helvetica" w:cs="Helvetica" w:hAnsi="Helvetica" w:eastAsia="Helvetica"/>
          <w:sz w:val="26"/>
          <w:szCs w:val="26"/>
          <w:rtl w:val="0"/>
        </w:rPr>
      </w:pPr>
      <w:r>
        <w:rPr>
          <w:rStyle w:val="None"/>
          <w:rFonts w:ascii="Helvetica" w:cs="Helvetica" w:hAnsi="Helvetica" w:eastAsia="Helvetica"/>
          <w:sz w:val="26"/>
          <w:szCs w:val="26"/>
          <w:shd w:val="clear" w:color="auto" w:fill="ffffff"/>
          <w:rtl w:val="0"/>
        </w:rPr>
        <w:drawing>
          <wp:inline distT="0" distB="0" distL="0" distR="0">
            <wp:extent cx="5943473" cy="2971737"/>
            <wp:effectExtent l="0" t="0" r="0" b="0"/>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xid-16125590_2.png"/>
                    <pic:cNvPicPr>
                      <a:picLocks noChangeAspect="1"/>
                    </pic:cNvPicPr>
                  </pic:nvPicPr>
                  <pic:blipFill>
                    <a:blip r:embed="rId5">
                      <a:extLst/>
                    </a:blip>
                    <a:stretch>
                      <a:fillRect/>
                    </a:stretch>
                  </pic:blipFill>
                  <pic:spPr>
                    <a:xfrm>
                      <a:off x="0" y="0"/>
                      <a:ext cx="5943473" cy="2971737"/>
                    </a:xfrm>
                    <a:prstGeom prst="rect">
                      <a:avLst/>
                    </a:prstGeom>
                    <a:ln w="12700" cap="flat">
                      <a:noFill/>
                      <a:miter lim="400000"/>
                    </a:ln>
                    <a:effectLst/>
                  </pic:spPr>
                </pic:pic>
              </a:graphicData>
            </a:graphic>
          </wp:inline>
        </w:drawing>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 xml:space="preserve">The evidence presented by Reiman &amp; Leighton from the U.S. is overwhelming in suggesting that </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judges' and prosecutors' decisions regarding bail, prosecution, and sentencing are not racially neutral" (Spohn in Reiman and Leighton, p. 115). As an illustration, the authors point to Thornberry</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 xml:space="preserve">s research which showed that among those who were referred to juvenile court for equally serious offenses and with similar prior records, the poorer youngsters were more likely to be institutionalized than were the affluent ones, with the more affluent youngsters more likely to receive </w:t>
      </w:r>
      <w:r>
        <w:rPr>
          <w:rStyle w:val="None"/>
          <w:rFonts w:ascii="Helvetica" w:hAnsi="Helvetica"/>
          <w:b w:val="1"/>
          <w:bCs w:val="1"/>
          <w:sz w:val="26"/>
          <w:szCs w:val="26"/>
          <w:shd w:val="clear" w:color="auto" w:fill="ffffff"/>
          <w:rtl w:val="0"/>
          <w:lang w:val="en-US"/>
        </w:rPr>
        <w:t>probation</w:t>
      </w:r>
      <w:r>
        <w:rPr>
          <w:rFonts w:ascii="Helvetica" w:hAnsi="Helvetica"/>
          <w:sz w:val="26"/>
          <w:szCs w:val="26"/>
          <w:shd w:val="clear" w:color="auto" w:fill="ffffff"/>
          <w:rtl w:val="0"/>
          <w:lang w:val="en-US"/>
        </w:rPr>
        <w:t>. But it doesn</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t stop there. If you receive probation, at least in some U.S. states, you, as a probationer, will have to pay a monthly fee, which impacts poorer communities moreso than more affluent ones.</w:t>
      </w:r>
    </w:p>
    <w:p>
      <w:pPr>
        <w:pStyle w:val="Default"/>
        <w:bidi w:val="0"/>
        <w:ind w:left="0" w:right="0" w:firstLine="0"/>
        <w:jc w:val="left"/>
        <w:rPr>
          <w:rFonts w:ascii="Helvetica" w:cs="Helvetica" w:hAnsi="Helvetica" w:eastAsia="Helvetica"/>
          <w:sz w:val="26"/>
          <w:szCs w:val="26"/>
          <w:shd w:val="clear" w:color="auto" w:fill="ffffff"/>
          <w:rtl w:val="0"/>
        </w:rPr>
      </w:pP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 xml:space="preserve">Moreover, the National Academy of Sciences panel on incarceration added that </w:t>
      </w:r>
      <w:r>
        <w:rPr>
          <w:rStyle w:val="None"/>
          <w:rFonts w:ascii="Helvetica" w:hAnsi="Helvetica"/>
          <w:b w:val="1"/>
          <w:bCs w:val="1"/>
          <w:sz w:val="26"/>
          <w:szCs w:val="26"/>
          <w:shd w:val="clear" w:color="auto" w:fill="ffffff"/>
          <w:rtl w:val="0"/>
          <w:lang w:val="en-US"/>
        </w:rPr>
        <w:t>cumulative disadvantages</w:t>
      </w:r>
      <w:r>
        <w:rPr>
          <w:rFonts w:ascii="Helvetica" w:hAnsi="Helvetica"/>
          <w:sz w:val="26"/>
          <w:szCs w:val="26"/>
          <w:shd w:val="clear" w:color="auto" w:fill="ffffff"/>
          <w:rtl w:val="0"/>
          <w:lang w:val="en-US"/>
        </w:rPr>
        <w:t xml:space="preserve"> were an important consideration (Travis, Western and Redburn, 2014). Cumulative disadvantages refer to the accumulated effects of prior (obvious and not-so-obvious) biases against certain groups. These biases against can have cumulative effects and potentially impact upon the way a person perceives and acts in certain situations.</w:t>
      </w:r>
    </w:p>
    <w:p>
      <w:pPr>
        <w:pStyle w:val="Default"/>
        <w:bidi w:val="0"/>
        <w:ind w:left="0" w:right="0" w:firstLine="0"/>
        <w:jc w:val="left"/>
        <w:rPr>
          <w:rFonts w:ascii="Helvetica" w:cs="Helvetica" w:hAnsi="Helvetica" w:eastAsia="Helvetica"/>
          <w:sz w:val="26"/>
          <w:szCs w:val="26"/>
          <w:shd w:val="clear" w:color="auto" w:fill="ffffff"/>
          <w:rtl w:val="0"/>
        </w:rPr>
      </w:pP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 xml:space="preserve">The 1980s heralded in a significant national move away from </w:t>
      </w:r>
      <w:r>
        <w:rPr>
          <w:rStyle w:val="None"/>
          <w:rFonts w:ascii="Helvetica" w:hAnsi="Helvetica"/>
          <w:b w:val="1"/>
          <w:bCs w:val="1"/>
          <w:sz w:val="26"/>
          <w:szCs w:val="26"/>
          <w:shd w:val="clear" w:color="auto" w:fill="ffffff"/>
          <w:rtl w:val="0"/>
          <w:lang w:val="en-US"/>
        </w:rPr>
        <w:t xml:space="preserve">release on own recognizance </w:t>
      </w:r>
      <w:r>
        <w:rPr>
          <w:rFonts w:ascii="Helvetica" w:hAnsi="Helvetica"/>
          <w:sz w:val="26"/>
          <w:szCs w:val="26"/>
          <w:shd w:val="clear" w:color="auto" w:fill="ffffff"/>
          <w:rtl w:val="0"/>
          <w:lang w:val="en-US"/>
        </w:rPr>
        <w:t xml:space="preserve">to </w:t>
      </w:r>
      <w:r>
        <w:rPr>
          <w:rStyle w:val="None"/>
          <w:rFonts w:ascii="Helvetica" w:hAnsi="Helvetica"/>
          <w:b w:val="1"/>
          <w:bCs w:val="1"/>
          <w:sz w:val="26"/>
          <w:szCs w:val="26"/>
          <w:shd w:val="clear" w:color="auto" w:fill="ffffff"/>
          <w:rtl w:val="0"/>
          <w:lang w:val="en-US"/>
        </w:rPr>
        <w:t>money bail</w:t>
      </w:r>
      <w:r>
        <w:rPr>
          <w:rFonts w:ascii="Helvetica" w:hAnsi="Helvetica"/>
          <w:sz w:val="26"/>
          <w:szCs w:val="26"/>
          <w:shd w:val="clear" w:color="auto" w:fill="ffffff"/>
          <w:rtl w:val="0"/>
          <w:lang w:val="en-US"/>
        </w:rPr>
        <w:t xml:space="preserve"> (or cash bail) in the U.S., with some states embracing money bail more than others. The flow chart shown in Figure 8-4 illustrates the possible paths from arrest to pretrial detention or remand. In 2009, 34% of defendants were remanded prior to their court date because they were unable to post money bail (Rabuy &amp; Kobf, 2016). Moreover, if you're unemployed, or if you have no fixed address, you're more likely to be remanded until trial than if you're employed and have a fixed address. This means that poor people are not able to readily contact people who can help them establish their innocence. Bail practices in the United States vary from state to state. In Canada, according to the Canadian Civil Liberties Association, even though reasonable bail is enshrined in our Constitution, how it rolls out is often contrary to this Constitutional right.</w:t>
      </w:r>
    </w:p>
    <w:p>
      <w:pPr>
        <w:pStyle w:val="Default"/>
        <w:bidi w:val="0"/>
        <w:ind w:left="0" w:right="0" w:firstLine="0"/>
        <w:jc w:val="left"/>
        <w:rPr>
          <w:rFonts w:ascii="Helvetica" w:cs="Helvetica" w:hAnsi="Helvetica" w:eastAsia="Helvetica"/>
          <w:sz w:val="26"/>
          <w:szCs w:val="26"/>
          <w:shd w:val="clear" w:color="auto" w:fill="ffffff"/>
          <w:rtl w:val="0"/>
        </w:rPr>
      </w:pP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 xml:space="preserve">Americans have a constitutional right to a trial by jury which is being eroded as well by the practice of </w:t>
      </w:r>
      <w:r>
        <w:rPr>
          <w:rStyle w:val="None"/>
          <w:rFonts w:ascii="Helvetica" w:hAnsi="Helvetica"/>
          <w:b w:val="1"/>
          <w:bCs w:val="1"/>
          <w:sz w:val="26"/>
          <w:szCs w:val="26"/>
          <w:shd w:val="clear" w:color="auto" w:fill="ffffff"/>
          <w:rtl w:val="0"/>
          <w:lang w:val="en-US"/>
        </w:rPr>
        <w:t>coercive plea bargaining</w:t>
      </w:r>
      <w:r>
        <w:rPr>
          <w:rFonts w:ascii="Helvetica" w:hAnsi="Helvetica"/>
          <w:sz w:val="26"/>
          <w:szCs w:val="26"/>
          <w:shd w:val="clear" w:color="auto" w:fill="ffffff"/>
          <w:rtl w:val="0"/>
          <w:lang w:val="en-US"/>
        </w:rPr>
        <w:t xml:space="preserve">, where rewards, threats (i.e., of extreme sentencing or additional charges), coercion, or other manipulations potentially endanger the correct legal outcome </w:t>
      </w:r>
      <w:r>
        <w:rPr>
          <w:rFonts w:ascii="Helvetica" w:hAnsi="Helvetica" w:hint="default"/>
          <w:sz w:val="26"/>
          <w:szCs w:val="26"/>
          <w:shd w:val="clear" w:color="auto" w:fill="ffffff"/>
          <w:rtl w:val="0"/>
          <w:lang w:val="en-US"/>
        </w:rPr>
        <w:t xml:space="preserve">– </w:t>
      </w:r>
      <w:r>
        <w:rPr>
          <w:rFonts w:ascii="Helvetica" w:hAnsi="Helvetica"/>
          <w:sz w:val="26"/>
          <w:szCs w:val="26"/>
          <w:shd w:val="clear" w:color="auto" w:fill="ffffff"/>
          <w:rtl w:val="0"/>
          <w:lang w:val="en-US"/>
        </w:rPr>
        <w:t>resulting in people who would otherwise plead innocent instead pleading guilty. This is an ongoing cause for concern:</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 xml:space="preserve">Supreme Court Justice Anthony Kennedy has observed that </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criminal justice today is for the most part a system of pleas, not a system of trials.</w:t>
      </w:r>
      <w:r>
        <w:rPr>
          <w:rFonts w:ascii="Helvetica" w:hAnsi="Helvetica" w:hint="default"/>
          <w:sz w:val="26"/>
          <w:szCs w:val="26"/>
          <w:shd w:val="clear" w:color="auto" w:fill="ffffff"/>
          <w:rtl w:val="0"/>
          <w:lang w:val="en-US"/>
        </w:rPr>
        <w:t xml:space="preserve">’ </w:t>
      </w:r>
      <w:r>
        <w:rPr>
          <w:rFonts w:ascii="Helvetica" w:hAnsi="Helvetica"/>
          <w:sz w:val="26"/>
          <w:szCs w:val="26"/>
          <w:shd w:val="clear" w:color="auto" w:fill="ffffff"/>
          <w:rtl w:val="0"/>
          <w:lang w:val="en-US"/>
        </w:rPr>
        <w:t>Although nowhere mentioned in the text of the Constitution, plea bargaining has become the default mechanism for resolving criminal charges in the United States. Indeed, some 95 percent of criminal convictions today are obtained through plea bargains, which raises a number of serious concerns, including why so few people choose to exercise their hallowed and hard-won right to a jury trial. When one considers the many tools available to prosecutors to encourage defendants to accept plea offers, together with the incentive to resolve as many cases as efficiently as possible, one cannot help but ask how many plea agreements are truly voluntary and how many are the result of irresistible coercion. Are there constitutional or ethical limits on coercive plea bargaining, and if so, are they being properly enforced? And what should we make of an institution that has practically eliminated the criminal jury trial and with it the Framers</w:t>
      </w:r>
      <w:r>
        <w:rPr>
          <w:rFonts w:ascii="Helvetica" w:hAnsi="Helvetica" w:hint="default"/>
          <w:sz w:val="26"/>
          <w:szCs w:val="26"/>
          <w:shd w:val="clear" w:color="auto" w:fill="ffffff"/>
          <w:rtl w:val="0"/>
          <w:lang w:val="en-US"/>
        </w:rPr>
        <w:t xml:space="preserve">’ </w:t>
      </w:r>
      <w:r>
        <w:rPr>
          <w:rFonts w:ascii="Helvetica" w:hAnsi="Helvetica"/>
          <w:sz w:val="26"/>
          <w:szCs w:val="26"/>
          <w:shd w:val="clear" w:color="auto" w:fill="ffffff"/>
          <w:rtl w:val="0"/>
          <w:lang w:val="en-US"/>
        </w:rPr>
        <w:t>painstaking efforts to ensure citizen participation in the administration of justice?</w:t>
      </w:r>
      <w:r>
        <w:rPr>
          <w:rFonts w:ascii="Helvetica" w:hAnsi="Helvetica" w:hint="default"/>
          <w:sz w:val="26"/>
          <w:szCs w:val="26"/>
          <w:shd w:val="clear" w:color="auto" w:fill="ffffff"/>
          <w:rtl w:val="0"/>
          <w:lang w:val="en-US"/>
        </w:rPr>
        <w:t xml:space="preserve">” </w:t>
      </w:r>
      <w:r>
        <w:rPr>
          <w:rFonts w:ascii="Helvetica" w:hAnsi="Helvetica"/>
          <w:sz w:val="26"/>
          <w:szCs w:val="26"/>
          <w:shd w:val="clear" w:color="auto" w:fill="ffffff"/>
          <w:rtl w:val="0"/>
          <w:lang w:val="en-US"/>
        </w:rPr>
        <w:t>(CATO Institute, n.d.).</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 xml:space="preserve">At the end of the road are more severe sentences being handed down to those who are not apprised of their rights, or who have no legal counsel, or who have poor legal counsel who may be more interested in clearing their workload than in the pursuit of justice. On the other hand, companies involved in corporate crime usually get off with a fine, or the company executives who are responsible get off with a lighter or an intermittent sentence, as they are perceived to have important jobs in their company </w:t>
      </w:r>
      <w:r>
        <w:rPr>
          <w:rFonts w:ascii="Helvetica" w:hAnsi="Helvetica" w:hint="default"/>
          <w:sz w:val="26"/>
          <w:szCs w:val="26"/>
          <w:shd w:val="clear" w:color="auto" w:fill="ffffff"/>
          <w:rtl w:val="0"/>
          <w:lang w:val="en-US"/>
        </w:rPr>
        <w:t xml:space="preserve">– </w:t>
      </w:r>
      <w:r>
        <w:rPr>
          <w:rFonts w:ascii="Helvetica" w:hAnsi="Helvetica"/>
          <w:sz w:val="26"/>
          <w:szCs w:val="26"/>
          <w:shd w:val="clear" w:color="auto" w:fill="ffffff"/>
          <w:rtl w:val="0"/>
          <w:lang w:val="en-US"/>
        </w:rPr>
        <w:t>and should they have to go away and/or do hard time, the company and the employees (the public) would ultimately suffer. Furthermore, corporate crime is often difficult to discern.</w:t>
      </w:r>
    </w:p>
    <w:p>
      <w:pPr>
        <w:pStyle w:val="Default"/>
        <w:bidi w:val="0"/>
        <w:ind w:left="0" w:right="0" w:firstLine="0"/>
        <w:jc w:val="left"/>
        <w:rPr>
          <w:rFonts w:ascii="Helvetica" w:cs="Helvetica" w:hAnsi="Helvetica" w:eastAsia="Helvetica"/>
          <w:sz w:val="26"/>
          <w:szCs w:val="26"/>
          <w:shd w:val="clear" w:color="auto" w:fill="ffffff"/>
          <w:rtl w:val="0"/>
        </w:rPr>
      </w:pPr>
    </w:p>
    <w:p>
      <w:pPr>
        <w:pStyle w:val="Default"/>
        <w:bidi w:val="0"/>
        <w:ind w:left="0" w:right="0" w:firstLine="0"/>
        <w:jc w:val="left"/>
        <w:rPr>
          <w:rStyle w:val="None"/>
          <w:rFonts w:ascii="Helvetica" w:cs="Helvetica" w:hAnsi="Helvetica" w:eastAsia="Helvetica"/>
          <w:outline w:val="0"/>
          <w:color w:val="000000"/>
          <w:sz w:val="38"/>
          <w:szCs w:val="38"/>
          <w:shd w:val="clear" w:color="auto" w:fill="ffffff"/>
          <w:rtl w:val="0"/>
          <w14:textFill>
            <w14:solidFill>
              <w14:srgbClr w14:val="000000"/>
            </w14:solidFill>
          </w14:textFill>
        </w:rPr>
      </w:pPr>
      <w:r>
        <w:rPr>
          <w:rFonts w:ascii="Helvetica" w:hAnsi="Helvetica"/>
          <w:outline w:val="0"/>
          <w:color w:val="333333"/>
          <w:sz w:val="38"/>
          <w:szCs w:val="38"/>
          <w:shd w:val="clear" w:color="auto" w:fill="f8f8f8"/>
          <w:rtl w:val="0"/>
          <w:lang w:val="en-US"/>
          <w14:textFill>
            <w14:solidFill>
              <w14:srgbClr w14:val="333333"/>
            </w14:solidFill>
          </w14:textFill>
        </w:rPr>
        <w:t>Ch. 4: To the Vanquished Belong the Spoils: Who Is Winning the Losing War against Crime?</w:t>
      </w:r>
    </w:p>
    <w:p>
      <w:pPr>
        <w:pStyle w:val="Default"/>
        <w:bidi w:val="0"/>
        <w:ind w:left="0" w:right="0" w:firstLine="0"/>
        <w:jc w:val="left"/>
        <w:rPr>
          <w:rStyle w:val="None"/>
          <w:rFonts w:ascii="Helvetica" w:cs="Helvetica" w:hAnsi="Helvetica" w:eastAsia="Helvetica"/>
          <w:outline w:val="0"/>
          <w:color w:val="000000"/>
          <w:sz w:val="38"/>
          <w:szCs w:val="38"/>
          <w:shd w:val="clear" w:color="auto" w:fill="ffffff"/>
          <w:rtl w:val="0"/>
          <w14:textFill>
            <w14:solidFill>
              <w14:srgbClr w14:val="000000"/>
            </w14:solidFill>
          </w14:textFill>
        </w:rPr>
      </w:pP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Reiman &amp; Leighton point out that the Pyrrhic defeat theory explains how the current failure of the criminal justice system is the product of 3 processes that work together to make it fail, and that this failure only benefits a few:</w:t>
      </w:r>
    </w:p>
    <w:p>
      <w:pPr>
        <w:pStyle w:val="Default"/>
        <w:numPr>
          <w:ilvl w:val="0"/>
          <w:numId w:val="7"/>
        </w:numPr>
        <w:bidi w:val="0"/>
        <w:ind w:right="0"/>
        <w:jc w:val="left"/>
        <w:rPr>
          <w:rFonts w:ascii="Helvetica" w:hAnsi="Helvetica"/>
          <w:sz w:val="26"/>
          <w:szCs w:val="26"/>
          <w:shd w:val="clear" w:color="auto" w:fill="ffffff"/>
          <w:rtl w:val="0"/>
          <w:lang w:val="en-US"/>
        </w:rPr>
      </w:pPr>
      <w:r>
        <w:rPr>
          <w:rFonts w:ascii="Helvetica" w:hAnsi="Helvetica"/>
          <w:sz w:val="26"/>
          <w:szCs w:val="26"/>
          <w:shd w:val="clear" w:color="auto" w:fill="ffffff"/>
          <w:rtl w:val="0"/>
          <w:lang w:val="en-US"/>
        </w:rPr>
        <w:t>The first process is the failure to implement policies that stand a good chance of reducing crime and the harm it causes, as was argued in Chapter 1. Its effect is that there remain large amounts of crime, even in the wake of declining crime rates as a result of factors outside the criminal justice system, such as the declining use of certain drugs and the reduction of lead in the environment.</w:t>
      </w:r>
    </w:p>
    <w:p>
      <w:pPr>
        <w:pStyle w:val="Default"/>
        <w:numPr>
          <w:ilvl w:val="0"/>
          <w:numId w:val="4"/>
        </w:numPr>
        <w:bidi w:val="0"/>
        <w:ind w:right="0"/>
        <w:jc w:val="left"/>
        <w:rPr>
          <w:rFonts w:ascii="Helvetica" w:hAnsi="Helvetica"/>
          <w:sz w:val="26"/>
          <w:szCs w:val="26"/>
          <w:shd w:val="clear" w:color="auto" w:fill="ffffff"/>
          <w:rtl w:val="0"/>
          <w:lang w:val="en-US"/>
        </w:rPr>
      </w:pPr>
      <w:r>
        <w:rPr>
          <w:rFonts w:ascii="Helvetica" w:hAnsi="Helvetica"/>
          <w:sz w:val="26"/>
          <w:szCs w:val="26"/>
          <w:shd w:val="clear" w:color="auto" w:fill="ffffff"/>
          <w:rtl w:val="0"/>
          <w:lang w:val="en-US"/>
        </w:rPr>
        <w:t>The second process has to do with defining crime, and the failure to treat the harmful acts of the rich and powerful as criminal. Its effect is that the only actions treated as crimes are those done predominantly by the poor.</w:t>
      </w:r>
    </w:p>
    <w:p>
      <w:pPr>
        <w:pStyle w:val="Default"/>
        <w:numPr>
          <w:ilvl w:val="0"/>
          <w:numId w:val="4"/>
        </w:numPr>
        <w:bidi w:val="0"/>
        <w:ind w:right="0"/>
        <w:jc w:val="left"/>
        <w:rPr>
          <w:rFonts w:ascii="Helvetica" w:hAnsi="Helvetica"/>
          <w:sz w:val="26"/>
          <w:szCs w:val="26"/>
          <w:shd w:val="clear" w:color="auto" w:fill="ffffff"/>
          <w:rtl w:val="0"/>
          <w:lang w:val="en-US"/>
        </w:rPr>
      </w:pPr>
      <w:r>
        <w:rPr>
          <w:rFonts w:ascii="Helvetica" w:hAnsi="Helvetica"/>
          <w:sz w:val="26"/>
          <w:szCs w:val="26"/>
          <w:shd w:val="clear" w:color="auto" w:fill="ffffff"/>
          <w:rtl w:val="0"/>
          <w:lang w:val="en-US"/>
        </w:rPr>
        <w:t>The third and final process is the failure to eliminate economic bias in the criminal justice system. Its effects are that the poor continue to have a substantially greater chance than better-off people of being arrested, charged, convicted, and penalized for committing the acts that are treated as crimes.</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 xml:space="preserve">These three factors or processes work to construct public perception of what is crime and who is criminal </w:t>
      </w:r>
      <w:r>
        <w:rPr>
          <w:rFonts w:ascii="Helvetica" w:hAnsi="Helvetica" w:hint="default"/>
          <w:sz w:val="26"/>
          <w:szCs w:val="26"/>
          <w:shd w:val="clear" w:color="auto" w:fill="ffffff"/>
          <w:rtl w:val="0"/>
          <w:lang w:val="en-US"/>
        </w:rPr>
        <w:t xml:space="preserve">– </w:t>
      </w:r>
      <w:r>
        <w:rPr>
          <w:rFonts w:ascii="Helvetica" w:hAnsi="Helvetica"/>
          <w:sz w:val="26"/>
          <w:szCs w:val="26"/>
          <w:shd w:val="clear" w:color="auto" w:fill="ffffff"/>
          <w:rtl w:val="0"/>
          <w:lang w:val="en-US"/>
        </w:rPr>
        <w:t>that it is primarily the actions of the poor. The poor are then constructed as immoral. In sum, the U.S. public are both left largely unprotected from the harmful acts of the well-off, and at the same time are confronted on the streets and in their homes with a real and large threat of crime. Additionally, the courts and prisons are left with a large and visible population of poor criminals. Collateral damages include the families of poor criminals, increased risk of community burn-out in taking care of those who are at risk, and the U.S. public</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 xml:space="preserve">s continued dependency on the State </w:t>
      </w:r>
      <w:r>
        <w:rPr>
          <w:rFonts w:ascii="Helvetica" w:hAnsi="Helvetica" w:hint="default"/>
          <w:sz w:val="26"/>
          <w:szCs w:val="26"/>
          <w:shd w:val="clear" w:color="auto" w:fill="ffffff"/>
          <w:rtl w:val="0"/>
          <w:lang w:val="en-US"/>
        </w:rPr>
        <w:t xml:space="preserve">– </w:t>
      </w:r>
      <w:r>
        <w:rPr>
          <w:rFonts w:ascii="Helvetica" w:hAnsi="Helvetica"/>
          <w:sz w:val="26"/>
          <w:szCs w:val="26"/>
          <w:shd w:val="clear" w:color="auto" w:fill="ffffff"/>
          <w:rtl w:val="0"/>
          <w:lang w:val="en-US"/>
        </w:rPr>
        <w:t xml:space="preserve">in the form of carceral institutions which are more punitive than anything else, and made to keep </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decent folk</w:t>
      </w:r>
      <w:r>
        <w:rPr>
          <w:rFonts w:ascii="Helvetica" w:hAnsi="Helvetica" w:hint="default"/>
          <w:sz w:val="26"/>
          <w:szCs w:val="26"/>
          <w:shd w:val="clear" w:color="auto" w:fill="ffffff"/>
          <w:rtl w:val="0"/>
          <w:lang w:val="en-US"/>
        </w:rPr>
        <w:t>’ ‘</w:t>
      </w:r>
      <w:r>
        <w:rPr>
          <w:rFonts w:ascii="Helvetica" w:hAnsi="Helvetica"/>
          <w:sz w:val="26"/>
          <w:szCs w:val="26"/>
          <w:shd w:val="clear" w:color="auto" w:fill="ffffff"/>
          <w:rtl w:val="0"/>
          <w:lang w:val="en-US"/>
        </w:rPr>
        <w:t>safe</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 xml:space="preserve">. Reiman &amp; Leighton stress that this is not a conscious conspiracy of the powerful but rather it is a result of </w:t>
      </w:r>
      <w:r>
        <w:rPr>
          <w:rStyle w:val="None"/>
          <w:rFonts w:ascii="Helvetica" w:hAnsi="Helvetica"/>
          <w:b w:val="1"/>
          <w:bCs w:val="1"/>
          <w:sz w:val="26"/>
          <w:szCs w:val="26"/>
          <w:shd w:val="clear" w:color="auto" w:fill="ffffff"/>
          <w:rtl w:val="0"/>
          <w:lang w:val="en-US"/>
        </w:rPr>
        <w:t>historical inertia</w:t>
      </w:r>
      <w:r>
        <w:rPr>
          <w:rFonts w:ascii="Helvetica" w:hAnsi="Helvetica"/>
          <w:sz w:val="26"/>
          <w:szCs w:val="26"/>
          <w:shd w:val="clear" w:color="auto" w:fill="ffffff"/>
          <w:rtl w:val="0"/>
          <w:lang w:val="en-US"/>
        </w:rPr>
        <w:t>, where the public demands more of the same: if getting tough didn't work ... well then, get tougher.</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The focus then is on the individual wrongdoer, and this has a two-fold effect by diverting our attention away from:</w:t>
      </w:r>
    </w:p>
    <w:p>
      <w:pPr>
        <w:pStyle w:val="Default"/>
        <w:numPr>
          <w:ilvl w:val="0"/>
          <w:numId w:val="9"/>
        </w:numPr>
        <w:bidi w:val="0"/>
        <w:ind w:right="0"/>
        <w:jc w:val="left"/>
        <w:rPr>
          <w:rFonts w:ascii="Helvetica" w:hAnsi="Helvetica"/>
          <w:sz w:val="26"/>
          <w:szCs w:val="26"/>
          <w:shd w:val="clear" w:color="auto" w:fill="ffffff"/>
          <w:rtl w:val="0"/>
          <w:lang w:val="en-US"/>
        </w:rPr>
      </w:pPr>
      <w:r>
        <w:rPr>
          <w:rFonts w:ascii="Helvetica" w:hAnsi="Helvetica"/>
          <w:sz w:val="26"/>
          <w:szCs w:val="26"/>
          <w:shd w:val="clear" w:color="auto" w:fill="ffffff"/>
          <w:rtl w:val="0"/>
          <w:lang w:val="en-US"/>
        </w:rPr>
        <w:t>The conditions of legal, police, probation, and carceral institutions, and of the processes and practices, both formal and informal, that go on within. This aspect is particularly troubling, since the state of corrections and the conditions of confinement have deleterious and debilitating consequences for most residents. By focusing only on individual guilt, the implicit assumption is that the social system is a just one.</w:t>
      </w:r>
    </w:p>
    <w:p>
      <w:pPr>
        <w:pStyle w:val="Default"/>
        <w:numPr>
          <w:ilvl w:val="0"/>
          <w:numId w:val="9"/>
        </w:numPr>
        <w:bidi w:val="0"/>
        <w:ind w:right="0"/>
        <w:jc w:val="left"/>
        <w:rPr>
          <w:rFonts w:ascii="Helvetica" w:hAnsi="Helvetica"/>
          <w:sz w:val="26"/>
          <w:szCs w:val="26"/>
          <w:shd w:val="clear" w:color="auto" w:fill="ffffff"/>
          <w:rtl w:val="0"/>
          <w:lang w:val="en-US"/>
        </w:rPr>
      </w:pPr>
      <w:r>
        <w:rPr>
          <w:rFonts w:ascii="Helvetica" w:hAnsi="Helvetica"/>
          <w:sz w:val="26"/>
          <w:szCs w:val="26"/>
          <w:shd w:val="clear" w:color="auto" w:fill="ffffff"/>
          <w:rtl w:val="0"/>
          <w:lang w:val="en-US"/>
        </w:rPr>
        <w:t>The existing social order from whence these folks come, and to which they ultimately return. Thus, the social context is completely ignored. You hear this in the way we discourse about crime and criminals (e.g., guilty or innocent party, good guy versus bad guy) which then feeds back to the criminal justice system's emphasis on individual responsibility, almost to the complete exclusion of social responsibility.</w:t>
      </w:r>
    </w:p>
    <w:p>
      <w:pPr>
        <w:pStyle w:val="Default"/>
        <w:bidi w:val="0"/>
        <w:ind w:left="0" w:right="0" w:firstLine="0"/>
        <w:jc w:val="left"/>
        <w:rPr>
          <w:rFonts w:ascii="Helvetica" w:cs="Helvetica" w:hAnsi="Helvetica" w:eastAsia="Helvetica"/>
          <w:sz w:val="26"/>
          <w:szCs w:val="26"/>
          <w:shd w:val="clear" w:color="auto" w:fill="ffffff"/>
          <w:rtl w:val="0"/>
        </w:rPr>
      </w:pPr>
    </w:p>
    <w:p>
      <w:pPr>
        <w:pStyle w:val="Default"/>
        <w:bidi w:val="0"/>
        <w:ind w:left="0" w:right="0" w:firstLine="0"/>
        <w:jc w:val="left"/>
        <w:rPr>
          <w:rStyle w:val="None"/>
          <w:rFonts w:ascii="Helvetica" w:cs="Helvetica" w:hAnsi="Helvetica" w:eastAsia="Helvetica"/>
          <w:outline w:val="0"/>
          <w:color w:val="000000"/>
          <w:sz w:val="38"/>
          <w:szCs w:val="38"/>
          <w:shd w:val="clear" w:color="auto" w:fill="ffffff"/>
          <w:rtl w:val="0"/>
          <w14:textFill>
            <w14:solidFill>
              <w14:srgbClr w14:val="000000"/>
            </w14:solidFill>
          </w14:textFill>
        </w:rPr>
      </w:pPr>
      <w:r>
        <w:rPr>
          <w:rFonts w:ascii="Helvetica" w:hAnsi="Helvetica"/>
          <w:outline w:val="0"/>
          <w:color w:val="333333"/>
          <w:sz w:val="38"/>
          <w:szCs w:val="38"/>
          <w:shd w:val="clear" w:color="auto" w:fill="f8f8f8"/>
          <w:rtl w:val="0"/>
          <w:lang w:val="en-US"/>
          <w14:textFill>
            <w14:solidFill>
              <w14:srgbClr w14:val="333333"/>
            </w14:solidFill>
          </w14:textFill>
        </w:rPr>
        <w:t>Conclusion: Criminal JUSTICE or CRIMINAL Justice</w:t>
      </w:r>
    </w:p>
    <w:p>
      <w:pPr>
        <w:pStyle w:val="Default"/>
        <w:bidi w:val="0"/>
        <w:ind w:left="0" w:right="0" w:firstLine="0"/>
        <w:jc w:val="left"/>
        <w:rPr>
          <w:rStyle w:val="None"/>
          <w:rFonts w:ascii="Helvetica" w:cs="Helvetica" w:hAnsi="Helvetica" w:eastAsia="Helvetica"/>
          <w:outline w:val="0"/>
          <w:color w:val="000000"/>
          <w:sz w:val="38"/>
          <w:szCs w:val="38"/>
          <w:shd w:val="clear" w:color="auto" w:fill="ffffff"/>
          <w:rtl w:val="0"/>
          <w14:textFill>
            <w14:solidFill>
              <w14:srgbClr w14:val="000000"/>
            </w14:solidFill>
          </w14:textFill>
        </w:rPr>
      </w:pP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 xml:space="preserve">Reiman &amp; Leighton propose some broad changes in an attempt to realign the laws of the land with the concept of justice, as in their mind </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a criminal justice system is criminal to the extent that it is not truly a system of justice. A criminal justice system is a system of justice to the extent that it protects equally the interests and rights of all and to the extent that it punishes equally</w:t>
      </w:r>
      <w:r>
        <w:rPr>
          <w:rFonts w:ascii="Helvetica" w:hAnsi="Helvetica" w:hint="default"/>
          <w:sz w:val="26"/>
          <w:szCs w:val="26"/>
          <w:shd w:val="clear" w:color="auto" w:fill="ffffff"/>
          <w:rtl w:val="0"/>
          <w:lang w:val="en-US"/>
        </w:rPr>
        <w:t xml:space="preserve">” </w:t>
      </w:r>
      <w:r>
        <w:rPr>
          <w:rFonts w:ascii="Helvetica" w:hAnsi="Helvetica"/>
          <w:sz w:val="26"/>
          <w:szCs w:val="26"/>
          <w:shd w:val="clear" w:color="auto" w:fill="ffffff"/>
          <w:rtl w:val="0"/>
          <w:lang w:val="en-US"/>
        </w:rPr>
        <w:t xml:space="preserve">(p.195). They assert that the entire justice system is in need of </w:t>
      </w:r>
      <w:r>
        <w:rPr>
          <w:rStyle w:val="None"/>
          <w:rFonts w:ascii="Helvetica" w:hAnsi="Helvetica"/>
          <w:b w:val="1"/>
          <w:bCs w:val="1"/>
          <w:sz w:val="26"/>
          <w:szCs w:val="26"/>
          <w:shd w:val="clear" w:color="auto" w:fill="ffffff"/>
          <w:rtl w:val="0"/>
          <w:lang w:val="en-US"/>
        </w:rPr>
        <w:t>rehabilitation</w:t>
      </w:r>
      <w:r>
        <w:rPr>
          <w:rFonts w:ascii="Helvetica" w:hAnsi="Helvetica"/>
          <w:sz w:val="26"/>
          <w:szCs w:val="26"/>
          <w:shd w:val="clear" w:color="auto" w:fill="ffffff"/>
          <w:rtl w:val="0"/>
          <w:lang w:val="en-US"/>
        </w:rPr>
        <w:t xml:space="preserve"> (not </w:t>
      </w:r>
      <w:r>
        <w:rPr>
          <w:rStyle w:val="None"/>
          <w:rFonts w:ascii="Helvetica" w:hAnsi="Helvetica"/>
          <w:b w:val="1"/>
          <w:bCs w:val="1"/>
          <w:sz w:val="26"/>
          <w:szCs w:val="26"/>
          <w:shd w:val="clear" w:color="auto" w:fill="ffffff"/>
          <w:rtl w:val="0"/>
          <w:lang w:val="en-US"/>
        </w:rPr>
        <w:t>reform</w:t>
      </w:r>
      <w:r>
        <w:rPr>
          <w:rFonts w:ascii="Helvetica" w:hAnsi="Helvetica"/>
          <w:sz w:val="26"/>
          <w:szCs w:val="26"/>
          <w:shd w:val="clear" w:color="auto" w:fill="ffffff"/>
          <w:rtl w:val="0"/>
          <w:lang w:val="en-US"/>
        </w:rPr>
        <w:t xml:space="preserve">) in everything from lawmakers, law enforcers, judges, prison guards, and parole boards. They argue that, </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the moral legitimacy of a legal system [</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 hinges on the question of whether coercion is being used in the interests of all equally or to promote some people's interests at the expense of others</w:t>
      </w:r>
      <w:r>
        <w:rPr>
          <w:rFonts w:ascii="Helvetica" w:hAnsi="Helvetica" w:hint="default"/>
          <w:sz w:val="26"/>
          <w:szCs w:val="26"/>
          <w:shd w:val="clear" w:color="auto" w:fill="ffffff"/>
          <w:rtl w:val="0"/>
          <w:lang w:val="en-US"/>
        </w:rPr>
        <w:t xml:space="preserve">” </w:t>
      </w:r>
      <w:r>
        <w:rPr>
          <w:rFonts w:ascii="Helvetica" w:hAnsi="Helvetica"/>
          <w:sz w:val="26"/>
          <w:szCs w:val="26"/>
          <w:shd w:val="clear" w:color="auto" w:fill="ffffff"/>
          <w:rtl w:val="0"/>
          <w:lang w:val="en-US"/>
        </w:rPr>
        <w:t>(p.194). Reiman &amp; Leighton's plan involves two main areas:</w:t>
      </w:r>
    </w:p>
    <w:p>
      <w:pPr>
        <w:pStyle w:val="Default"/>
        <w:numPr>
          <w:ilvl w:val="0"/>
          <w:numId w:val="10"/>
        </w:numPr>
        <w:bidi w:val="0"/>
        <w:ind w:right="0"/>
        <w:jc w:val="left"/>
        <w:rPr>
          <w:rFonts w:ascii="Helvetica" w:hAnsi="Helvetica"/>
          <w:b w:val="1"/>
          <w:bCs w:val="1"/>
          <w:sz w:val="26"/>
          <w:szCs w:val="26"/>
          <w:shd w:val="clear" w:color="auto" w:fill="ffffff"/>
          <w:rtl w:val="0"/>
          <w:lang w:val="en-US"/>
        </w:rPr>
      </w:pPr>
      <w:r>
        <w:rPr>
          <w:rFonts w:ascii="Helvetica" w:hAnsi="Helvetica"/>
          <w:b w:val="1"/>
          <w:bCs w:val="1"/>
          <w:sz w:val="26"/>
          <w:szCs w:val="26"/>
          <w:shd w:val="clear" w:color="auto" w:fill="ffffff"/>
          <w:rtl w:val="0"/>
          <w:lang w:val="en-US"/>
        </w:rPr>
        <w:t>Societal protection</w:t>
      </w:r>
    </w:p>
    <w:p>
      <w:pPr>
        <w:pStyle w:val="Default"/>
        <w:numPr>
          <w:ilvl w:val="0"/>
          <w:numId w:val="10"/>
        </w:numPr>
        <w:bidi w:val="0"/>
        <w:ind w:right="0"/>
        <w:jc w:val="left"/>
        <w:rPr>
          <w:rFonts w:ascii="Helvetica" w:hAnsi="Helvetica"/>
          <w:b w:val="1"/>
          <w:bCs w:val="1"/>
          <w:sz w:val="26"/>
          <w:szCs w:val="26"/>
          <w:shd w:val="clear" w:color="auto" w:fill="ffffff"/>
          <w:rtl w:val="0"/>
          <w:lang w:val="en-US"/>
        </w:rPr>
      </w:pPr>
      <w:r>
        <w:rPr>
          <w:rFonts w:ascii="Helvetica" w:hAnsi="Helvetica"/>
          <w:b w:val="1"/>
          <w:bCs w:val="1"/>
          <w:sz w:val="26"/>
          <w:szCs w:val="26"/>
          <w:shd w:val="clear" w:color="auto" w:fill="ffffff"/>
          <w:rtl w:val="0"/>
          <w:lang w:val="en-US"/>
        </w:rPr>
        <w:t>Justice promotion</w:t>
      </w:r>
    </w:p>
    <w:p>
      <w:pPr>
        <w:pStyle w:val="Default"/>
        <w:bidi w:val="0"/>
        <w:ind w:left="0" w:right="0" w:firstLine="0"/>
        <w:jc w:val="left"/>
        <w:rPr>
          <w:rFonts w:ascii="Helvetica" w:cs="Helvetica" w:hAnsi="Helvetica" w:eastAsia="Helvetica"/>
          <w:b w:val="1"/>
          <w:bCs w:val="1"/>
          <w:sz w:val="31"/>
          <w:szCs w:val="31"/>
          <w:shd w:val="clear" w:color="auto" w:fill="ffffff"/>
          <w:rtl w:val="0"/>
        </w:rPr>
      </w:pPr>
      <w:r>
        <w:rPr>
          <w:rFonts w:ascii="Helvetica" w:hAnsi="Helvetica"/>
          <w:b w:val="1"/>
          <w:bCs w:val="1"/>
          <w:sz w:val="31"/>
          <w:szCs w:val="31"/>
          <w:shd w:val="clear" w:color="auto" w:fill="ffffff"/>
          <w:rtl w:val="0"/>
          <w:lang w:val="en-US"/>
        </w:rPr>
        <w:t>1. Societal Protection</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In the interest of societal protection, Reimer &amp; Leighton argue for the following changes:</w:t>
      </w:r>
    </w:p>
    <w:p>
      <w:pPr>
        <w:pStyle w:val="Default"/>
        <w:numPr>
          <w:ilvl w:val="0"/>
          <w:numId w:val="6"/>
        </w:numPr>
        <w:bidi w:val="0"/>
        <w:ind w:right="0"/>
        <w:jc w:val="left"/>
        <w:rPr>
          <w:rFonts w:ascii="Helvetica" w:hAnsi="Helvetica"/>
          <w:sz w:val="26"/>
          <w:szCs w:val="26"/>
          <w:shd w:val="clear" w:color="auto" w:fill="ffffff"/>
          <w:rtl w:val="0"/>
          <w:lang w:val="en-US"/>
        </w:rPr>
      </w:pPr>
      <w:r>
        <w:rPr>
          <w:rFonts w:ascii="Helvetica" w:hAnsi="Helvetica"/>
          <w:sz w:val="26"/>
          <w:szCs w:val="26"/>
          <w:shd w:val="clear" w:color="auto" w:fill="ffffff"/>
          <w:rtl w:val="0"/>
          <w:lang w:val="en-US"/>
        </w:rPr>
        <w:t xml:space="preserve">It is not poverty in itself that causes crime but, </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the things that poverty brings with it in a modern, free, and free-enterprise society like the U.S.: lack of good education (because public schools are financed primarily out of local property taxes and the best schools are expensive private ones), lack of parental authority (because unemployed parents easily lose their children's respect), lack of cohesive local community (because those who can will escape the poor inner cities as quickly as possible), lack of allegiance to social institutions (due to feeling left out), and so on. It is these things, rather than lack of money itself, that lead to crime. Investing in our inner cities and providing high-quality public education, job training, and jobs for the unemployed will give the U.S. more productive citizens with a stake in playing by the rules</w:t>
      </w:r>
      <w:r>
        <w:rPr>
          <w:rFonts w:ascii="Helvetica" w:hAnsi="Helvetica" w:hint="default"/>
          <w:sz w:val="26"/>
          <w:szCs w:val="26"/>
          <w:shd w:val="clear" w:color="auto" w:fill="ffffff"/>
          <w:rtl w:val="0"/>
          <w:lang w:val="en-US"/>
        </w:rPr>
        <w:t xml:space="preserve">” </w:t>
      </w:r>
      <w:r>
        <w:rPr>
          <w:rFonts w:ascii="Helvetica" w:hAnsi="Helvetica"/>
          <w:sz w:val="26"/>
          <w:szCs w:val="26"/>
          <w:shd w:val="clear" w:color="auto" w:fill="ffffff"/>
          <w:rtl w:val="0"/>
          <w:lang w:val="en-US"/>
        </w:rPr>
        <w:t>(p. 198).</w:t>
      </w:r>
    </w:p>
    <w:p>
      <w:pPr>
        <w:pStyle w:val="Default"/>
        <w:numPr>
          <w:ilvl w:val="0"/>
          <w:numId w:val="6"/>
        </w:numPr>
        <w:bidi w:val="0"/>
        <w:ind w:right="0"/>
        <w:jc w:val="left"/>
        <w:rPr>
          <w:rFonts w:ascii="Helvetica" w:hAnsi="Helvetica"/>
          <w:sz w:val="26"/>
          <w:szCs w:val="26"/>
          <w:shd w:val="clear" w:color="auto" w:fill="ffffff"/>
          <w:rtl w:val="0"/>
          <w:lang w:val="en-US"/>
        </w:rPr>
      </w:pPr>
      <w:r>
        <w:rPr>
          <w:rFonts w:ascii="Helvetica" w:hAnsi="Helvetica"/>
          <w:sz w:val="26"/>
          <w:szCs w:val="26"/>
          <w:shd w:val="clear" w:color="auto" w:fill="ffffff"/>
          <w:rtl w:val="0"/>
          <w:lang w:val="en-US"/>
        </w:rPr>
        <w:t xml:space="preserve">Criminal law needs to be redrawn so as to include the real dangers that individuals pose for society and make good on its claim to protect society. As such, </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crime in the suites should be prosecuted and punished as vigorously as crime in the streets, and in proportion to the harm it does</w:t>
      </w:r>
      <w:r>
        <w:rPr>
          <w:rFonts w:ascii="Helvetica" w:hAnsi="Helvetica" w:hint="default"/>
          <w:sz w:val="26"/>
          <w:szCs w:val="26"/>
          <w:shd w:val="clear" w:color="auto" w:fill="ffffff"/>
          <w:rtl w:val="0"/>
          <w:lang w:val="en-US"/>
        </w:rPr>
        <w:t xml:space="preserve">” </w:t>
      </w:r>
      <w:r>
        <w:rPr>
          <w:rFonts w:ascii="Helvetica" w:hAnsi="Helvetica"/>
          <w:sz w:val="26"/>
          <w:szCs w:val="26"/>
          <w:shd w:val="clear" w:color="auto" w:fill="ffffff"/>
          <w:rtl w:val="0"/>
          <w:lang w:val="en-US"/>
        </w:rPr>
        <w:t>(Reiman &amp; Leighton, p. 198), but only if the consequences are foreseen, avoidable, and to which others have freely consented to risking. Moreover, this is not a matter of punishing people for anything and everything they do that might lead to harm, but rather the authors point to the necessity of opening up public space for debate, especially regarding what is deemed unreasonable risk.</w:t>
      </w:r>
    </w:p>
    <w:p>
      <w:pPr>
        <w:pStyle w:val="Default"/>
        <w:numPr>
          <w:ilvl w:val="0"/>
          <w:numId w:val="6"/>
        </w:numPr>
        <w:bidi w:val="0"/>
        <w:ind w:right="0"/>
        <w:jc w:val="left"/>
        <w:rPr>
          <w:rFonts w:ascii="Helvetica" w:hAnsi="Helvetica"/>
          <w:sz w:val="26"/>
          <w:szCs w:val="26"/>
          <w:shd w:val="clear" w:color="auto" w:fill="ffffff"/>
          <w:rtl w:val="0"/>
          <w:lang w:val="en-US"/>
        </w:rPr>
      </w:pPr>
      <w:r>
        <w:rPr>
          <w:rFonts w:ascii="Helvetica" w:hAnsi="Helvetica"/>
          <w:sz w:val="26"/>
          <w:szCs w:val="26"/>
          <w:shd w:val="clear" w:color="auto" w:fill="ffffff"/>
          <w:rtl w:val="0"/>
          <w:lang w:val="en-US"/>
        </w:rPr>
        <w:t>Indirect intentional harm should be treated as criminal in proportion to the actual harm it produces. Corporations should be legally required to identify in advance the individuals who are legally responsible for specific acts. For example, the Sarbanes-Oxley financial reform legislation requires executives to certify the accuracy of financial statements, so that they cannot get paid big money to run a company and then claim they had no idea about massive, systemic, billion-dollar frauds.</w:t>
      </w:r>
    </w:p>
    <w:p>
      <w:pPr>
        <w:pStyle w:val="Default"/>
        <w:numPr>
          <w:ilvl w:val="0"/>
          <w:numId w:val="6"/>
        </w:numPr>
        <w:bidi w:val="0"/>
        <w:ind w:right="0"/>
        <w:jc w:val="left"/>
        <w:rPr>
          <w:rFonts w:ascii="Helvetica" w:hAnsi="Helvetica"/>
          <w:sz w:val="26"/>
          <w:szCs w:val="26"/>
          <w:shd w:val="clear" w:color="auto" w:fill="ffffff"/>
          <w:rtl w:val="0"/>
          <w:lang w:val="en-US"/>
        </w:rPr>
      </w:pPr>
      <w:r>
        <w:rPr>
          <w:rFonts w:ascii="Helvetica" w:hAnsi="Helvetica"/>
          <w:sz w:val="26"/>
          <w:szCs w:val="26"/>
          <w:shd w:val="clear" w:color="auto" w:fill="ffffff"/>
          <w:rtl w:val="0"/>
          <w:lang w:val="en-US"/>
        </w:rPr>
        <w:t xml:space="preserve">Legalize certain illicit drugs, but not those which cause violent behavior, and treat addiction as a medical rather than a legal problem. It was found by one Dutch study that prescribing pure heroin to users </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was not only cost-effective, but provided better quality of life to addicts. Savings to society were estimated at more than $20,000 a year per addict in reduced policing costs and property crime. Without this program, addicts on average were spending $1,500 a month on heroin</w:t>
      </w:r>
      <w:r>
        <w:rPr>
          <w:rFonts w:ascii="Helvetica" w:hAnsi="Helvetica" w:hint="default"/>
          <w:sz w:val="26"/>
          <w:szCs w:val="26"/>
          <w:shd w:val="clear" w:color="auto" w:fill="ffffff"/>
          <w:rtl w:val="0"/>
          <w:lang w:val="en-US"/>
        </w:rPr>
        <w:t xml:space="preserve">” </w:t>
      </w:r>
      <w:r>
        <w:rPr>
          <w:rFonts w:ascii="Helvetica" w:hAnsi="Helvetica"/>
          <w:sz w:val="26"/>
          <w:szCs w:val="26"/>
          <w:shd w:val="clear" w:color="auto" w:fill="ffffff"/>
          <w:rtl w:val="0"/>
          <w:lang w:val="en-US"/>
        </w:rPr>
        <w:t xml:space="preserve">which was adulterated with such things as rat poison, chalk dust, et cetera, </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and were involved in a crime every three days to get extra money for drugs</w:t>
      </w:r>
      <w:r>
        <w:rPr>
          <w:rFonts w:ascii="Helvetica" w:hAnsi="Helvetica" w:hint="default"/>
          <w:sz w:val="26"/>
          <w:szCs w:val="26"/>
          <w:shd w:val="clear" w:color="auto" w:fill="ffffff"/>
          <w:rtl w:val="0"/>
          <w:lang w:val="en-US"/>
        </w:rPr>
        <w:t xml:space="preserve">” </w:t>
      </w:r>
      <w:r>
        <w:rPr>
          <w:rFonts w:ascii="Helvetica" w:hAnsi="Helvetica"/>
          <w:sz w:val="26"/>
          <w:szCs w:val="26"/>
          <w:shd w:val="clear" w:color="auto" w:fill="ffffff"/>
          <w:rtl w:val="0"/>
          <w:lang w:val="en-US"/>
        </w:rPr>
        <w:t>(p. 201). Evidence such as this leads to the calls for permitting health professionals to give drugs to addicts as part of a treatment and detoxification plan.</w:t>
      </w:r>
    </w:p>
    <w:p>
      <w:pPr>
        <w:pStyle w:val="Default"/>
        <w:numPr>
          <w:ilvl w:val="0"/>
          <w:numId w:val="6"/>
        </w:numPr>
        <w:bidi w:val="0"/>
        <w:ind w:right="0"/>
        <w:jc w:val="left"/>
        <w:rPr>
          <w:rFonts w:ascii="Helvetica" w:hAnsi="Helvetica"/>
          <w:sz w:val="26"/>
          <w:szCs w:val="26"/>
          <w:shd w:val="clear" w:color="auto" w:fill="ffffff"/>
          <w:rtl w:val="0"/>
          <w:lang w:val="en-US"/>
        </w:rPr>
      </w:pPr>
      <w:r>
        <w:rPr>
          <w:rFonts w:ascii="Helvetica" w:hAnsi="Helvetica"/>
          <w:sz w:val="26"/>
          <w:szCs w:val="26"/>
          <w:shd w:val="clear" w:color="auto" w:fill="ffffff"/>
          <w:rtl w:val="0"/>
          <w:lang w:val="en-US"/>
        </w:rPr>
        <w:t>Develop correctional programs which promote personal and social responsibility, offering ex-prisoners realistic preparation and opportunities to succeed as law-abiding citizens. In other words, give them a reason for wanting to participate in legitimate ways in society.</w:t>
      </w:r>
    </w:p>
    <w:p>
      <w:pPr>
        <w:pStyle w:val="Default"/>
        <w:numPr>
          <w:ilvl w:val="0"/>
          <w:numId w:val="6"/>
        </w:numPr>
        <w:bidi w:val="0"/>
        <w:ind w:right="0"/>
        <w:jc w:val="left"/>
        <w:rPr>
          <w:rFonts w:ascii="Helvetica" w:hAnsi="Helvetica"/>
          <w:sz w:val="26"/>
          <w:szCs w:val="26"/>
          <w:shd w:val="clear" w:color="auto" w:fill="ffffff"/>
          <w:rtl w:val="0"/>
          <w:lang w:val="en-US"/>
        </w:rPr>
      </w:pPr>
      <w:r>
        <w:rPr>
          <w:rFonts w:ascii="Helvetica" w:hAnsi="Helvetica"/>
          <w:sz w:val="26"/>
          <w:szCs w:val="26"/>
          <w:shd w:val="clear" w:color="auto" w:fill="ffffff"/>
          <w:rtl w:val="0"/>
          <w:lang w:val="en-US"/>
        </w:rPr>
        <w:t xml:space="preserve">Stringent control and </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responsible</w:t>
      </w:r>
      <w:r>
        <w:rPr>
          <w:rFonts w:ascii="Helvetica" w:hAnsi="Helvetica" w:hint="default"/>
          <w:sz w:val="26"/>
          <w:szCs w:val="26"/>
          <w:shd w:val="clear" w:color="auto" w:fill="ffffff"/>
          <w:rtl w:val="0"/>
          <w:lang w:val="en-US"/>
        </w:rPr>
        <w:t xml:space="preserve">’ </w:t>
      </w:r>
      <w:r>
        <w:rPr>
          <w:rFonts w:ascii="Helvetica" w:hAnsi="Helvetica"/>
          <w:sz w:val="26"/>
          <w:szCs w:val="26"/>
          <w:shd w:val="clear" w:color="auto" w:fill="ffffff"/>
          <w:rtl w:val="0"/>
          <w:lang w:val="en-US"/>
        </w:rPr>
        <w:t>use of guns is paramount. Equip all firearms with trigger locks, making it difficult for both children and thieves to use, and ban assault rifles.</w:t>
      </w:r>
    </w:p>
    <w:p>
      <w:pPr>
        <w:pStyle w:val="Default"/>
        <w:bidi w:val="0"/>
        <w:ind w:left="0" w:right="0" w:firstLine="0"/>
        <w:jc w:val="left"/>
        <w:rPr>
          <w:rFonts w:ascii="Helvetica" w:cs="Helvetica" w:hAnsi="Helvetica" w:eastAsia="Helvetica"/>
          <w:b w:val="1"/>
          <w:bCs w:val="1"/>
          <w:sz w:val="31"/>
          <w:szCs w:val="31"/>
          <w:shd w:val="clear" w:color="auto" w:fill="ffffff"/>
          <w:rtl w:val="0"/>
        </w:rPr>
      </w:pPr>
      <w:r>
        <w:rPr>
          <w:rFonts w:ascii="Helvetica" w:hAnsi="Helvetica"/>
          <w:b w:val="1"/>
          <w:bCs w:val="1"/>
          <w:sz w:val="31"/>
          <w:szCs w:val="31"/>
          <w:shd w:val="clear" w:color="auto" w:fill="ffffff"/>
          <w:rtl w:val="0"/>
          <w:lang w:val="en-US"/>
        </w:rPr>
        <w:t>2. Justice Promotion</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In the interest of justice promotion, Reimer &amp; Leighton also argue for these changes:</w:t>
      </w:r>
    </w:p>
    <w:p>
      <w:pPr>
        <w:pStyle w:val="Default"/>
        <w:numPr>
          <w:ilvl w:val="0"/>
          <w:numId w:val="6"/>
        </w:numPr>
        <w:bidi w:val="0"/>
        <w:ind w:right="0"/>
        <w:jc w:val="left"/>
        <w:rPr>
          <w:rFonts w:ascii="Helvetica" w:hAnsi="Helvetica"/>
          <w:sz w:val="26"/>
          <w:szCs w:val="26"/>
          <w:shd w:val="clear" w:color="auto" w:fill="ffffff"/>
          <w:rtl w:val="0"/>
          <w:lang w:val="en-US"/>
        </w:rPr>
      </w:pPr>
      <w:r>
        <w:rPr>
          <w:rFonts w:ascii="Helvetica" w:hAnsi="Helvetica"/>
          <w:sz w:val="26"/>
          <w:szCs w:val="26"/>
          <w:shd w:val="clear" w:color="auto" w:fill="ffffff"/>
          <w:rtl w:val="0"/>
          <w:lang w:val="en-US"/>
        </w:rPr>
        <w:t>Arrest, charge, and sentence based on offense, rather than on social class.</w:t>
      </w:r>
    </w:p>
    <w:p>
      <w:pPr>
        <w:pStyle w:val="Default"/>
        <w:numPr>
          <w:ilvl w:val="0"/>
          <w:numId w:val="6"/>
        </w:numPr>
        <w:bidi w:val="0"/>
        <w:ind w:right="0"/>
        <w:jc w:val="left"/>
        <w:rPr>
          <w:rFonts w:ascii="Helvetica" w:hAnsi="Helvetica"/>
          <w:sz w:val="26"/>
          <w:szCs w:val="26"/>
          <w:shd w:val="clear" w:color="auto" w:fill="ffffff"/>
          <w:rtl w:val="0"/>
          <w:lang w:val="en-US"/>
        </w:rPr>
      </w:pPr>
      <w:r>
        <w:rPr>
          <w:rFonts w:ascii="Helvetica" w:hAnsi="Helvetica"/>
          <w:sz w:val="26"/>
          <w:szCs w:val="26"/>
          <w:shd w:val="clear" w:color="auto" w:fill="ffffff"/>
          <w:rtl w:val="0"/>
          <w:lang w:val="en-US"/>
        </w:rPr>
        <w:t>Lessen discretionary powers of criminal justice personnel while at the same time increase public accountability.</w:t>
      </w:r>
    </w:p>
    <w:p>
      <w:pPr>
        <w:pStyle w:val="Default"/>
        <w:numPr>
          <w:ilvl w:val="0"/>
          <w:numId w:val="6"/>
        </w:numPr>
        <w:bidi w:val="0"/>
        <w:ind w:right="0"/>
        <w:jc w:val="left"/>
        <w:rPr>
          <w:rFonts w:ascii="Helvetica" w:hAnsi="Helvetica"/>
          <w:sz w:val="26"/>
          <w:szCs w:val="26"/>
          <w:shd w:val="clear" w:color="auto" w:fill="ffffff"/>
          <w:rtl w:val="0"/>
          <w:lang w:val="en-US"/>
        </w:rPr>
      </w:pPr>
      <w:r>
        <w:rPr>
          <w:rFonts w:ascii="Helvetica" w:hAnsi="Helvetica"/>
          <w:sz w:val="26"/>
          <w:szCs w:val="26"/>
          <w:shd w:val="clear" w:color="auto" w:fill="ffffff"/>
          <w:rtl w:val="0"/>
          <w:lang w:val="en-US"/>
        </w:rPr>
        <w:t xml:space="preserve">Right to counsel should emphasize the right to </w:t>
      </w:r>
      <w:r>
        <w:rPr>
          <w:rStyle w:val="None"/>
          <w:rFonts w:ascii="Helvetica" w:hAnsi="Helvetica"/>
          <w:i w:val="1"/>
          <w:iCs w:val="1"/>
          <w:sz w:val="26"/>
          <w:szCs w:val="26"/>
          <w:shd w:val="clear" w:color="auto" w:fill="ffffff"/>
          <w:rtl w:val="0"/>
          <w:lang w:val="en-US"/>
        </w:rPr>
        <w:t>equal counsel</w:t>
      </w:r>
      <w:r>
        <w:rPr>
          <w:rFonts w:ascii="Helvetica" w:hAnsi="Helvetica"/>
          <w:sz w:val="26"/>
          <w:szCs w:val="26"/>
          <w:shd w:val="clear" w:color="auto" w:fill="ffffff"/>
          <w:rtl w:val="0"/>
          <w:lang w:val="en-US"/>
        </w:rPr>
        <w:t>.</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In the case of corporate crime, I would also include right to trial by expert juries who understand the complexities of the crime in question, and give regulatory agencies more teeth to enforce regulations. McMullen (1992) adds that a change in judicial principles in order to make them more effective against corporate crime and make penalties profit diminishing.</w:t>
      </w:r>
    </w:p>
    <w:p>
      <w:pPr>
        <w:pStyle w:val="Default"/>
        <w:bidi w:val="0"/>
        <w:ind w:left="0" w:right="0" w:firstLine="0"/>
        <w:jc w:val="left"/>
        <w:rPr>
          <w:rFonts w:ascii="Helvetica" w:cs="Helvetica" w:hAnsi="Helvetica" w:eastAsia="Helvetica"/>
          <w:outline w:val="0"/>
          <w:color w:val="ffffff"/>
          <w:sz w:val="26"/>
          <w:szCs w:val="26"/>
          <w:shd w:val="clear" w:color="auto" w:fill="7f7f7f"/>
          <w:rtl w:val="0"/>
          <w14:textFill>
            <w14:solidFill>
              <w14:srgbClr w14:val="FFFFFF"/>
            </w14:solidFill>
          </w14:textFill>
        </w:rPr>
      </w:pPr>
    </w:p>
    <w:p>
      <w:pPr>
        <w:pStyle w:val="Default"/>
        <w:bidi w:val="0"/>
        <w:ind w:left="0" w:right="0" w:firstLine="0"/>
        <w:jc w:val="left"/>
        <w:rPr>
          <w:rStyle w:val="None"/>
          <w:rFonts w:ascii="Helvetica" w:cs="Helvetica" w:hAnsi="Helvetica" w:eastAsia="Helvetica"/>
          <w:outline w:val="0"/>
          <w:color w:val="000000"/>
          <w:sz w:val="38"/>
          <w:szCs w:val="38"/>
          <w:shd w:val="clear" w:color="auto" w:fill="ffffff"/>
          <w:rtl w:val="0"/>
          <w14:textFill>
            <w14:solidFill>
              <w14:srgbClr w14:val="000000"/>
            </w14:solidFill>
          </w14:textFill>
        </w:rPr>
      </w:pPr>
      <w:r>
        <w:rPr>
          <w:rFonts w:ascii="Helvetica" w:hAnsi="Helvetica"/>
          <w:outline w:val="0"/>
          <w:color w:val="333333"/>
          <w:sz w:val="38"/>
          <w:szCs w:val="38"/>
          <w:shd w:val="clear" w:color="auto" w:fill="f8f8f8"/>
          <w:rtl w:val="0"/>
          <w:lang w:val="en-US"/>
          <w14:textFill>
            <w14:solidFill>
              <w14:srgbClr w14:val="333333"/>
            </w14:solidFill>
          </w14:textFill>
        </w:rPr>
        <w:t>Comparison of U.S. and Canada</w:t>
      </w:r>
    </w:p>
    <w:p>
      <w:pPr>
        <w:pStyle w:val="Default"/>
        <w:bidi w:val="0"/>
        <w:ind w:left="0" w:right="0" w:firstLine="0"/>
        <w:jc w:val="left"/>
        <w:rPr>
          <w:rStyle w:val="None"/>
          <w:rFonts w:ascii="Helvetica" w:cs="Helvetica" w:hAnsi="Helvetica" w:eastAsia="Helvetica"/>
          <w:outline w:val="0"/>
          <w:color w:val="000000"/>
          <w:sz w:val="26"/>
          <w:szCs w:val="26"/>
          <w:shd w:val="clear" w:color="auto" w:fill="ffffff"/>
          <w:rtl w:val="0"/>
          <w14:textFill>
            <w14:solidFill>
              <w14:srgbClr w14:val="000000"/>
            </w14:solidFill>
          </w14:textFill>
        </w:rPr>
      </w:pPr>
      <w:r>
        <w:rPr>
          <w:rStyle w:val="None"/>
          <w:rFonts w:ascii="Helvetica" w:hAnsi="Helvetica"/>
          <w:outline w:val="0"/>
          <w:color w:val="000000"/>
          <w:sz w:val="26"/>
          <w:szCs w:val="26"/>
          <w:shd w:val="clear" w:color="auto" w:fill="ffffff"/>
          <w:rtl w:val="0"/>
          <w:lang w:val="en-US"/>
          <w14:textFill>
            <w14:solidFill>
              <w14:srgbClr w14:val="000000"/>
            </w14:solidFill>
          </w14:textFill>
        </w:rPr>
        <w:t>While there are some drastic differences in the ways that the U.S. and Canada conduct criminal justice business, my comments and observations throughout this module hold more or less equally for the both countries. But a brief delineation of the similarities and differences is necessary here as it will point to ways in which the prison-industrial complex unfolds and takes hold given different social and political jurisdictions and circumstances:</w:t>
      </w:r>
    </w:p>
    <w:p>
      <w:pPr>
        <w:pStyle w:val="Default"/>
        <w:numPr>
          <w:ilvl w:val="0"/>
          <w:numId w:val="9"/>
        </w:numPr>
        <w:bidi w:val="0"/>
        <w:ind w:right="0"/>
        <w:jc w:val="left"/>
        <w:rPr>
          <w:rFonts w:ascii="Helvetica" w:hAnsi="Helvetica"/>
          <w:sz w:val="26"/>
          <w:szCs w:val="26"/>
          <w:shd w:val="clear" w:color="auto" w:fill="ffffff"/>
          <w:rtl w:val="0"/>
          <w:lang w:val="en-US"/>
        </w:rPr>
      </w:pPr>
      <w:r>
        <w:rPr>
          <w:rStyle w:val="None"/>
          <w:rFonts w:ascii="Helvetica" w:hAnsi="Helvetica"/>
          <w:outline w:val="0"/>
          <w:color w:val="000000"/>
          <w:sz w:val="26"/>
          <w:szCs w:val="26"/>
          <w:shd w:val="clear" w:color="auto" w:fill="ffffff"/>
          <w:rtl w:val="0"/>
          <w:lang w:val="en-US"/>
          <w14:textFill>
            <w14:solidFill>
              <w14:srgbClr w14:val="000000"/>
            </w14:solidFill>
          </w14:textFill>
        </w:rPr>
        <w:t>Sheriffs, judges and lead district attorneys are elected and not appointed as is the case here in Canada.</w:t>
      </w:r>
    </w:p>
    <w:p>
      <w:pPr>
        <w:pStyle w:val="Default"/>
        <w:numPr>
          <w:ilvl w:val="0"/>
          <w:numId w:val="12"/>
        </w:numPr>
        <w:bidi w:val="0"/>
        <w:ind w:right="0"/>
        <w:jc w:val="left"/>
        <w:rPr>
          <w:rFonts w:ascii="Helvetica" w:hAnsi="Helvetica"/>
          <w:sz w:val="26"/>
          <w:szCs w:val="26"/>
          <w:shd w:val="clear" w:color="auto" w:fill="ffffff"/>
          <w:rtl w:val="0"/>
          <w:lang w:val="en-US"/>
        </w:rPr>
      </w:pPr>
      <w:r>
        <w:rPr>
          <w:rFonts w:ascii="Helvetica" w:hAnsi="Helvetica"/>
          <w:sz w:val="26"/>
          <w:szCs w:val="26"/>
          <w:shd w:val="clear" w:color="auto" w:fill="ffffff"/>
          <w:rtl w:val="0"/>
          <w:lang w:val="en-US"/>
        </w:rPr>
        <w:t xml:space="preserve">State governors have the power to order prison wardens to let prisoners out </w:t>
      </w:r>
      <w:r>
        <w:rPr>
          <w:rStyle w:val="None"/>
          <w:rFonts w:ascii="Helvetica" w:hAnsi="Helvetica"/>
          <w:i w:val="1"/>
          <w:iCs w:val="1"/>
          <w:sz w:val="26"/>
          <w:szCs w:val="26"/>
          <w:shd w:val="clear" w:color="auto" w:fill="ffffff"/>
          <w:rtl w:val="0"/>
          <w:lang w:val="en-US"/>
        </w:rPr>
        <w:t>en masse</w:t>
      </w:r>
      <w:r>
        <w:rPr>
          <w:rFonts w:ascii="Helvetica" w:hAnsi="Helvetica"/>
          <w:sz w:val="26"/>
          <w:szCs w:val="26"/>
          <w:shd w:val="clear" w:color="auto" w:fill="ffffff"/>
          <w:rtl w:val="0"/>
          <w:lang w:val="en-US"/>
        </w:rPr>
        <w:t xml:space="preserve"> due to overcrowding or other issues. In Canada, provincial/territorial premiers are not empowered to order wardens to let prisoners out </w:t>
      </w:r>
      <w:r>
        <w:rPr>
          <w:rStyle w:val="None"/>
          <w:rFonts w:ascii="Helvetica" w:hAnsi="Helvetica"/>
          <w:i w:val="1"/>
          <w:iCs w:val="1"/>
          <w:sz w:val="26"/>
          <w:szCs w:val="26"/>
          <w:shd w:val="clear" w:color="auto" w:fill="ffffff"/>
          <w:rtl w:val="0"/>
          <w:lang w:val="en-US"/>
        </w:rPr>
        <w:t>en masse</w:t>
      </w:r>
      <w:r>
        <w:rPr>
          <w:rFonts w:ascii="Helvetica" w:hAnsi="Helvetica"/>
          <w:sz w:val="26"/>
          <w:szCs w:val="26"/>
          <w:shd w:val="clear" w:color="auto" w:fill="ffffff"/>
          <w:rtl w:val="0"/>
          <w:lang w:val="en-US"/>
        </w:rPr>
        <w:t xml:space="preserve"> or otherwise.</w:t>
      </w:r>
    </w:p>
    <w:p>
      <w:pPr>
        <w:pStyle w:val="Default"/>
        <w:numPr>
          <w:ilvl w:val="0"/>
          <w:numId w:val="12"/>
        </w:numPr>
        <w:bidi w:val="0"/>
        <w:ind w:right="0"/>
        <w:jc w:val="left"/>
        <w:rPr>
          <w:rFonts w:ascii="Helvetica" w:hAnsi="Helvetica"/>
          <w:sz w:val="26"/>
          <w:szCs w:val="26"/>
          <w:shd w:val="clear" w:color="auto" w:fill="ffffff"/>
          <w:rtl w:val="0"/>
          <w:lang w:val="en-US"/>
        </w:rPr>
      </w:pPr>
      <w:r>
        <w:rPr>
          <w:rFonts w:ascii="Helvetica" w:hAnsi="Helvetica"/>
          <w:sz w:val="26"/>
          <w:szCs w:val="26"/>
          <w:shd w:val="clear" w:color="auto" w:fill="ffffff"/>
          <w:rtl w:val="0"/>
          <w:lang w:val="en-US"/>
        </w:rPr>
        <w:t>In the U.S. whether a former prisoner has the right to vote, and in which elections (be they municipal, state or federal) depends upon which state you are residing in, and/or did your time in, and/or whether you did time in a state or federal carceral institution prison or just received probation as your sentence (see for example https://www.vera.org/blog/states-continue-to-make-progress-on-restoring-voting-rights-for-people-with-conviction-histories). In Canada, prisoners do not lose their right to vote, but whether they are able to vote is quite another issue.</w:t>
      </w:r>
    </w:p>
    <w:p>
      <w:pPr>
        <w:pStyle w:val="Default"/>
        <w:numPr>
          <w:ilvl w:val="0"/>
          <w:numId w:val="12"/>
        </w:numPr>
        <w:bidi w:val="0"/>
        <w:ind w:right="0"/>
        <w:jc w:val="left"/>
        <w:rPr>
          <w:rFonts w:ascii="Helvetica" w:hAnsi="Helvetica"/>
          <w:sz w:val="26"/>
          <w:szCs w:val="26"/>
          <w:shd w:val="clear" w:color="auto" w:fill="ffffff"/>
          <w:rtl w:val="0"/>
          <w:lang w:val="en-US"/>
        </w:rPr>
      </w:pPr>
      <w:r>
        <w:rPr>
          <w:rFonts w:ascii="Helvetica" w:hAnsi="Helvetica"/>
          <w:sz w:val="26"/>
          <w:szCs w:val="26"/>
          <w:shd w:val="clear" w:color="auto" w:fill="ffffff"/>
          <w:rtl w:val="0"/>
          <w:lang w:val="en-US"/>
        </w:rPr>
        <w:t xml:space="preserve">The U.S. has a burgeoning private prison industry. In the world of business, success is defined as having many </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return customers</w:t>
      </w:r>
      <w:r>
        <w:rPr>
          <w:rFonts w:ascii="Helvetica" w:hAnsi="Helvetica" w:hint="default"/>
          <w:sz w:val="26"/>
          <w:szCs w:val="26"/>
          <w:shd w:val="clear" w:color="auto" w:fill="ffffff"/>
          <w:rtl w:val="0"/>
          <w:lang w:val="en-US"/>
        </w:rPr>
        <w:t xml:space="preserve">’ – </w:t>
      </w:r>
      <w:r>
        <w:rPr>
          <w:rFonts w:ascii="Helvetica" w:hAnsi="Helvetica"/>
          <w:sz w:val="26"/>
          <w:szCs w:val="26"/>
          <w:shd w:val="clear" w:color="auto" w:fill="ffffff"/>
          <w:rtl w:val="0"/>
          <w:lang w:val="en-US"/>
        </w:rPr>
        <w:t>such logic should be counterintuitive in the world of criminal justice. Fortunately, Canada has not gone down that road (yet).</w:t>
      </w:r>
    </w:p>
    <w:p>
      <w:pPr>
        <w:pStyle w:val="Default"/>
        <w:numPr>
          <w:ilvl w:val="0"/>
          <w:numId w:val="12"/>
        </w:numPr>
        <w:bidi w:val="0"/>
        <w:ind w:right="0"/>
        <w:jc w:val="left"/>
        <w:rPr>
          <w:rFonts w:ascii="Helvetica" w:hAnsi="Helvetica"/>
          <w:sz w:val="26"/>
          <w:szCs w:val="26"/>
          <w:shd w:val="clear" w:color="auto" w:fill="ffffff"/>
          <w:rtl w:val="0"/>
          <w:lang w:val="en-US"/>
        </w:rPr>
      </w:pPr>
      <w:r>
        <w:rPr>
          <w:rFonts w:ascii="Helvetica" w:hAnsi="Helvetica"/>
          <w:sz w:val="26"/>
          <w:szCs w:val="26"/>
          <w:shd w:val="clear" w:color="auto" w:fill="ffffff"/>
          <w:rtl w:val="0"/>
          <w:lang w:val="en-US"/>
        </w:rPr>
        <w:t>Poverty-related crimes are becoming life sentences, especially for visible minorities; here in Canada, this is largely Indigenous men and women, while in the U.S. it is largely Latinos and Blacks. In sum, rather than assist people with (re)habilitation, the criminal justice system further entrenches the divide between the rich and poor by further crippling the poor, their families and communities-at-large.</w:t>
      </w:r>
    </w:p>
    <w:p>
      <w:pPr>
        <w:pStyle w:val="Default"/>
        <w:bidi w:val="0"/>
        <w:ind w:left="0" w:right="0" w:firstLine="0"/>
        <w:jc w:val="left"/>
        <w:rPr>
          <w:rFonts w:ascii="Helvetica" w:cs="Helvetica" w:hAnsi="Helvetica" w:eastAsia="Helvetica"/>
          <w:sz w:val="26"/>
          <w:szCs w:val="26"/>
          <w:shd w:val="clear" w:color="auto" w:fill="ffffff"/>
          <w:rtl w:val="0"/>
        </w:rPr>
      </w:pPr>
    </w:p>
    <w:p>
      <w:pPr>
        <w:pStyle w:val="Default"/>
        <w:bidi w:val="0"/>
        <w:ind w:left="0" w:right="0" w:firstLine="0"/>
        <w:jc w:val="left"/>
        <w:rPr>
          <w:rStyle w:val="None"/>
          <w:rFonts w:ascii="Helvetica" w:cs="Helvetica" w:hAnsi="Helvetica" w:eastAsia="Helvetica"/>
          <w:outline w:val="0"/>
          <w:color w:val="000000"/>
          <w:sz w:val="38"/>
          <w:szCs w:val="38"/>
          <w:shd w:val="clear" w:color="auto" w:fill="ffffff"/>
          <w:rtl w:val="0"/>
          <w14:textFill>
            <w14:solidFill>
              <w14:srgbClr w14:val="000000"/>
            </w14:solidFill>
          </w14:textFill>
        </w:rPr>
      </w:pPr>
      <w:r>
        <w:rPr>
          <w:rFonts w:ascii="Helvetica" w:hAnsi="Helvetica"/>
          <w:outline w:val="0"/>
          <w:color w:val="333333"/>
          <w:sz w:val="38"/>
          <w:szCs w:val="38"/>
          <w:shd w:val="clear" w:color="auto" w:fill="f8f8f8"/>
          <w:rtl w:val="0"/>
          <w:lang w:val="en-US"/>
          <w14:textFill>
            <w14:solidFill>
              <w14:srgbClr w14:val="333333"/>
            </w14:solidFill>
          </w14:textFill>
        </w:rPr>
        <w:t>Conclusion</w:t>
      </w:r>
    </w:p>
    <w:p>
      <w:pPr>
        <w:pStyle w:val="Default"/>
        <w:bidi w:val="0"/>
        <w:ind w:left="0" w:right="0" w:firstLine="0"/>
        <w:jc w:val="left"/>
        <w:rPr>
          <w:rStyle w:val="None"/>
          <w:rFonts w:ascii="Helvetica" w:cs="Helvetica" w:hAnsi="Helvetica" w:eastAsia="Helvetica"/>
          <w:outline w:val="0"/>
          <w:color w:val="000000"/>
          <w:sz w:val="26"/>
          <w:szCs w:val="26"/>
          <w:shd w:val="clear" w:color="auto" w:fill="ffffff"/>
          <w:rtl w:val="0"/>
          <w14:textFill>
            <w14:solidFill>
              <w14:srgbClr w14:val="000000"/>
            </w14:solidFill>
          </w14:textFill>
        </w:rPr>
      </w:pPr>
      <w:r>
        <w:rPr>
          <w:rStyle w:val="None"/>
          <w:rFonts w:ascii="Helvetica" w:hAnsi="Helvetica"/>
          <w:outline w:val="0"/>
          <w:color w:val="000000"/>
          <w:sz w:val="26"/>
          <w:szCs w:val="26"/>
          <w:shd w:val="clear" w:color="auto" w:fill="ffffff"/>
          <w:rtl w:val="0"/>
          <w:lang w:val="en-US"/>
          <w14:textFill>
            <w14:solidFill>
              <w14:srgbClr w14:val="000000"/>
            </w14:solidFill>
          </w14:textFill>
        </w:rPr>
        <w:t>Reiman and Leighton look at inequality, be it financial, racial, or otherwise. They point to a series of biases effectively demonstrating that much of what goes on inside of the American criminal justice system works to the detriment of those who can least afford it and to the benefit of those who can. One has to wonder about the conditions of communities when our societies define crime as the one-on-one actions of individual folks, rather than addressing conditions which bring harm and dysfunction for its citizens and their communities. Canada, while dissimilar, has some similarities to our neighbours to the south, and Canada can learn much from them.</w:t>
      </w:r>
    </w:p>
    <w:p>
      <w:pPr>
        <w:pStyle w:val="Default"/>
        <w:bidi w:val="0"/>
        <w:ind w:left="0" w:right="0" w:firstLine="0"/>
        <w:jc w:val="left"/>
        <w:rPr>
          <w:rStyle w:val="None"/>
          <w:rFonts w:ascii="Helvetica" w:cs="Helvetica" w:hAnsi="Helvetica" w:eastAsia="Helvetica"/>
          <w:outline w:val="0"/>
          <w:color w:val="000000"/>
          <w:sz w:val="26"/>
          <w:szCs w:val="26"/>
          <w:shd w:val="clear" w:color="auto" w:fill="ffffff"/>
          <w:rtl w:val="0"/>
          <w14:textFill>
            <w14:solidFill>
              <w14:srgbClr w14:val="000000"/>
            </w14:solidFill>
          </w14:textFill>
        </w:rPr>
      </w:pPr>
    </w:p>
    <w:p>
      <w:pPr>
        <w:pStyle w:val="Default"/>
        <w:bidi w:val="0"/>
        <w:ind w:left="0" w:right="0" w:firstLine="0"/>
        <w:jc w:val="left"/>
        <w:rPr>
          <w:rStyle w:val="None"/>
          <w:rFonts w:ascii="Helvetica" w:cs="Helvetica" w:hAnsi="Helvetica" w:eastAsia="Helvetica"/>
          <w:outline w:val="0"/>
          <w:color w:val="000000"/>
          <w:sz w:val="26"/>
          <w:szCs w:val="26"/>
          <w:shd w:val="clear" w:color="auto" w:fill="ffffff"/>
          <w:rtl w:val="0"/>
          <w14:textFill>
            <w14:solidFill>
              <w14:srgbClr w14:val="000000"/>
            </w14:solidFill>
          </w14:textFill>
        </w:rPr>
      </w:pPr>
    </w:p>
    <w:p>
      <w:pPr>
        <w:pStyle w:val="Default"/>
        <w:bidi w:val="0"/>
        <w:ind w:left="0" w:right="0" w:firstLine="0"/>
        <w:jc w:val="left"/>
        <w:rPr>
          <w:rStyle w:val="None"/>
          <w:rFonts w:ascii="Helvetica" w:cs="Helvetica" w:hAnsi="Helvetica" w:eastAsia="Helvetica"/>
          <w:outline w:val="0"/>
          <w:color w:val="000000"/>
          <w:sz w:val="26"/>
          <w:szCs w:val="26"/>
          <w:shd w:val="clear" w:color="auto" w:fill="ffffff"/>
          <w:rtl w:val="0"/>
          <w14:textFill>
            <w14:solidFill>
              <w14:srgbClr w14:val="000000"/>
            </w14:solidFill>
          </w14:textFill>
        </w:rPr>
      </w:pPr>
    </w:p>
    <w:p>
      <w:pPr>
        <w:pStyle w:val="Default"/>
        <w:bidi w:val="0"/>
        <w:ind w:left="0" w:right="0" w:firstLine="0"/>
        <w:jc w:val="left"/>
        <w:rPr>
          <w:rStyle w:val="None"/>
          <w:rFonts w:ascii="Helvetica" w:cs="Helvetica" w:hAnsi="Helvetica" w:eastAsia="Helvetica"/>
          <w:outline w:val="0"/>
          <w:color w:val="000000"/>
          <w:sz w:val="26"/>
          <w:szCs w:val="26"/>
          <w:shd w:val="clear" w:color="auto" w:fill="ffffff"/>
          <w:rtl w:val="0"/>
          <w14:textFill>
            <w14:solidFill>
              <w14:srgbClr w14:val="000000"/>
            </w14:solidFill>
          </w14:textFill>
        </w:rPr>
      </w:pPr>
    </w:p>
    <w:p>
      <w:pPr>
        <w:pStyle w:val="Default"/>
        <w:bidi w:val="0"/>
        <w:ind w:left="0" w:right="0" w:firstLine="0"/>
        <w:jc w:val="left"/>
        <w:rPr>
          <w:rStyle w:val="None"/>
          <w:rFonts w:ascii="Helvetica" w:cs="Helvetica" w:hAnsi="Helvetica" w:eastAsia="Helvetica"/>
          <w:outline w:val="0"/>
          <w:color w:val="000000"/>
          <w:sz w:val="26"/>
          <w:szCs w:val="26"/>
          <w:shd w:val="clear" w:color="auto" w:fill="ffffff"/>
          <w:rtl w:val="0"/>
          <w14:textFill>
            <w14:solidFill>
              <w14:srgbClr w14:val="000000"/>
            </w14:solidFill>
          </w14:textFill>
        </w:rPr>
      </w:pPr>
    </w:p>
    <w:p>
      <w:pPr>
        <w:pStyle w:val="Default"/>
        <w:bidi w:val="0"/>
        <w:ind w:left="0" w:right="0" w:firstLine="0"/>
        <w:jc w:val="left"/>
        <w:rPr>
          <w:rStyle w:val="None"/>
          <w:rFonts w:ascii="Helvetica" w:cs="Helvetica" w:hAnsi="Helvetica" w:eastAsia="Helvetica"/>
          <w:b w:val="1"/>
          <w:bCs w:val="1"/>
          <w:outline w:val="0"/>
          <w:color w:val="000000"/>
          <w:sz w:val="31"/>
          <w:szCs w:val="31"/>
          <w:u w:val="single" w:color="87a002"/>
          <w:shd w:val="clear" w:color="auto" w:fill="ffffff"/>
          <w:rtl w:val="0"/>
          <w14:textFill>
            <w14:solidFill>
              <w14:srgbClr w14:val="000000"/>
            </w14:solidFill>
          </w14:textFill>
        </w:rPr>
      </w:pPr>
      <w:r>
        <w:rPr>
          <w:rStyle w:val="None"/>
          <w:rFonts w:ascii="Helvetica" w:hAnsi="Helvetica"/>
          <w:b w:val="1"/>
          <w:bCs w:val="1"/>
          <w:outline w:val="0"/>
          <w:color w:val="000000"/>
          <w:sz w:val="31"/>
          <w:szCs w:val="31"/>
          <w:u w:val="single" w:color="87a002"/>
          <w:shd w:val="clear" w:color="auto" w:fill="ffffff"/>
          <w:rtl w:val="0"/>
          <w:lang w:val="en-US"/>
          <w14:textFill>
            <w14:solidFill>
              <w14:srgbClr w14:val="000000"/>
            </w14:solidFill>
          </w14:textFill>
        </w:rPr>
        <w:t>MODULE 9</w:t>
      </w:r>
    </w:p>
    <w:p>
      <w:pPr>
        <w:pStyle w:val="Default"/>
        <w:bidi w:val="0"/>
        <w:ind w:left="0" w:right="0" w:firstLine="0"/>
        <w:jc w:val="left"/>
        <w:rPr>
          <w:rStyle w:val="None"/>
          <w:rFonts w:ascii="Helvetica" w:cs="Helvetica" w:hAnsi="Helvetica" w:eastAsia="Helvetica"/>
          <w:b w:val="1"/>
          <w:bCs w:val="1"/>
          <w:outline w:val="0"/>
          <w:color w:val="000000"/>
          <w:sz w:val="31"/>
          <w:szCs w:val="31"/>
          <w:u w:val="single" w:color="87a002"/>
          <w:shd w:val="clear" w:color="auto" w:fill="ffffff"/>
          <w:rtl w:val="0"/>
          <w14:textFill>
            <w14:solidFill>
              <w14:srgbClr w14:val="000000"/>
            </w14:solidFill>
          </w14:textFill>
        </w:rPr>
      </w:pPr>
    </w:p>
    <w:p>
      <w:pPr>
        <w:pStyle w:val="Default"/>
        <w:bidi w:val="0"/>
        <w:ind w:left="0" w:right="0" w:firstLine="0"/>
        <w:jc w:val="left"/>
        <w:rPr>
          <w:rStyle w:val="None"/>
          <w:rFonts w:ascii="Helvetica" w:cs="Helvetica" w:hAnsi="Helvetica" w:eastAsia="Helvetica"/>
          <w:b w:val="1"/>
          <w:bCs w:val="1"/>
          <w:outline w:val="0"/>
          <w:color w:val="000000"/>
          <w:sz w:val="31"/>
          <w:szCs w:val="31"/>
          <w:u w:val="single" w:color="87a002"/>
          <w:shd w:val="clear" w:color="auto" w:fill="ffffff"/>
          <w:rtl w:val="0"/>
          <w14:textFill>
            <w14:solidFill>
              <w14:srgbClr w14:val="000000"/>
            </w14:solidFill>
          </w14:textFill>
        </w:rPr>
      </w:pPr>
      <w:r>
        <w:rPr>
          <w:rStyle w:val="None"/>
          <w:rFonts w:ascii="Helvetica" w:hAnsi="Helvetica"/>
          <w:b w:val="1"/>
          <w:bCs w:val="1"/>
          <w:outline w:val="0"/>
          <w:color w:val="000000"/>
          <w:sz w:val="31"/>
          <w:szCs w:val="31"/>
          <w:u w:val="single" w:color="87a002"/>
          <w:shd w:val="clear" w:color="auto" w:fill="ffffff"/>
          <w:rtl w:val="0"/>
          <w:lang w:val="en-US"/>
          <w14:textFill>
            <w14:solidFill>
              <w14:srgbClr w14:val="000000"/>
            </w14:solidFill>
          </w14:textFill>
        </w:rPr>
        <w:t>Conditional Release: The Big Brother</w:t>
      </w:r>
    </w:p>
    <w:p>
      <w:pPr>
        <w:pStyle w:val="Default"/>
        <w:bidi w:val="0"/>
        <w:ind w:left="0" w:right="0" w:firstLine="0"/>
        <w:jc w:val="left"/>
        <w:rPr>
          <w:rStyle w:val="None"/>
          <w:rFonts w:ascii="Helvetica" w:cs="Helvetica" w:hAnsi="Helvetica" w:eastAsia="Helvetica"/>
          <w:b w:val="1"/>
          <w:bCs w:val="1"/>
          <w:outline w:val="0"/>
          <w:color w:val="000000"/>
          <w:sz w:val="31"/>
          <w:szCs w:val="31"/>
          <w:u w:val="single" w:color="87a002"/>
          <w:shd w:val="clear" w:color="auto" w:fill="ffffff"/>
          <w:rtl w:val="0"/>
          <w14:textFill>
            <w14:solidFill>
              <w14:srgbClr w14:val="000000"/>
            </w14:solidFill>
          </w14:textFill>
        </w:rPr>
      </w:pPr>
    </w:p>
    <w:p>
      <w:pPr>
        <w:pStyle w:val="Default"/>
        <w:bidi w:val="0"/>
        <w:ind w:left="0" w:right="0" w:firstLine="0"/>
        <w:jc w:val="left"/>
        <w:rPr>
          <w:rStyle w:val="None"/>
          <w:rFonts w:ascii="Helvetica" w:cs="Helvetica" w:hAnsi="Helvetica" w:eastAsia="Helvetica"/>
          <w:outline w:val="0"/>
          <w:color w:val="000000"/>
          <w:sz w:val="38"/>
          <w:szCs w:val="38"/>
          <w:shd w:val="clear" w:color="auto" w:fill="ffffff"/>
          <w:rtl w:val="0"/>
          <w14:textFill>
            <w14:solidFill>
              <w14:srgbClr w14:val="000000"/>
            </w14:solidFill>
          </w14:textFill>
        </w:rPr>
      </w:pPr>
      <w:r>
        <w:rPr>
          <w:rFonts w:ascii="Helvetica" w:hAnsi="Helvetica"/>
          <w:outline w:val="0"/>
          <w:color w:val="333333"/>
          <w:sz w:val="38"/>
          <w:szCs w:val="38"/>
          <w:shd w:val="clear" w:color="auto" w:fill="f8f8f8"/>
          <w:rtl w:val="0"/>
          <w:lang w:val="en-US"/>
          <w14:textFill>
            <w14:solidFill>
              <w14:srgbClr w14:val="333333"/>
            </w14:solidFill>
          </w14:textFill>
        </w:rPr>
        <w:t>A Brief History, and Rationale and Processes for Conditional Release</w:t>
      </w:r>
    </w:p>
    <w:p>
      <w:pPr>
        <w:pStyle w:val="Default"/>
        <w:bidi w:val="0"/>
        <w:ind w:left="0" w:right="0" w:firstLine="0"/>
        <w:jc w:val="left"/>
        <w:rPr>
          <w:rFonts w:ascii="Helvetica" w:cs="Helvetica" w:hAnsi="Helvetica" w:eastAsia="Helvetica"/>
          <w:sz w:val="26"/>
          <w:szCs w:val="26"/>
          <w:shd w:val="clear" w:color="auto" w:fill="ffffff"/>
          <w:rtl w:val="0"/>
        </w:rPr>
      </w:pPr>
      <w:r>
        <w:rPr>
          <w:rStyle w:val="None"/>
          <w:rFonts w:ascii="Helvetica" w:hAnsi="Helvetica"/>
          <w:b w:val="1"/>
          <w:bCs w:val="1"/>
          <w:sz w:val="26"/>
          <w:szCs w:val="26"/>
          <w:shd w:val="clear" w:color="auto" w:fill="ffffff"/>
          <w:rtl w:val="0"/>
          <w:lang w:val="en-US"/>
        </w:rPr>
        <w:t>Conditional release</w:t>
      </w:r>
      <w:r>
        <w:rPr>
          <w:rFonts w:ascii="Helvetica" w:hAnsi="Helvetica"/>
          <w:sz w:val="26"/>
          <w:szCs w:val="26"/>
          <w:shd w:val="clear" w:color="auto" w:fill="ffffff"/>
          <w:rtl w:val="0"/>
          <w:lang w:val="en-US"/>
        </w:rPr>
        <w:t xml:space="preserve"> in Canada had its origins in the </w:t>
      </w:r>
      <w:r>
        <w:rPr>
          <w:rStyle w:val="None"/>
          <w:rFonts w:ascii="Helvetica" w:hAnsi="Helvetica"/>
          <w:i w:val="1"/>
          <w:iCs w:val="1"/>
          <w:sz w:val="26"/>
          <w:szCs w:val="26"/>
          <w:shd w:val="clear" w:color="auto" w:fill="ffffff"/>
          <w:rtl w:val="0"/>
          <w:lang w:val="en-US"/>
        </w:rPr>
        <w:t>Royal Prerogative of Mercy (RPM)</w:t>
      </w:r>
      <w:r>
        <w:rPr>
          <w:rFonts w:ascii="Helvetica" w:hAnsi="Helvetica"/>
          <w:sz w:val="26"/>
          <w:szCs w:val="26"/>
          <w:shd w:val="clear" w:color="auto" w:fill="ffffff"/>
          <w:rtl w:val="0"/>
          <w:lang w:val="en-US"/>
        </w:rPr>
        <w:t xml:space="preserve"> (1898) and the </w:t>
      </w:r>
      <w:r>
        <w:rPr>
          <w:rStyle w:val="None"/>
          <w:rFonts w:ascii="Helvetica" w:hAnsi="Helvetica"/>
          <w:i w:val="1"/>
          <w:iCs w:val="1"/>
          <w:sz w:val="26"/>
          <w:szCs w:val="26"/>
          <w:shd w:val="clear" w:color="auto" w:fill="ffffff"/>
          <w:rtl w:val="0"/>
          <w:lang w:val="en-US"/>
        </w:rPr>
        <w:t>Ticket of Leave Act</w:t>
      </w:r>
      <w:r>
        <w:rPr>
          <w:rFonts w:ascii="Helvetica" w:hAnsi="Helvetica"/>
          <w:sz w:val="26"/>
          <w:szCs w:val="26"/>
          <w:shd w:val="clear" w:color="auto" w:fill="ffffff"/>
          <w:rtl w:val="0"/>
          <w:lang w:val="en-US"/>
        </w:rPr>
        <w:t xml:space="preserve"> (1899). The original intent of conditional release was to reduce severe negative effects of criminal sanctions in cases involving federal offences. Reflecting a growing concern regarding prison as schools of crime, Prime Minister Laurier, in introducing the </w:t>
      </w:r>
      <w:r>
        <w:rPr>
          <w:rStyle w:val="None"/>
          <w:rFonts w:ascii="Helvetica" w:hAnsi="Helvetica"/>
          <w:i w:val="1"/>
          <w:iCs w:val="1"/>
          <w:sz w:val="26"/>
          <w:szCs w:val="26"/>
          <w:shd w:val="clear" w:color="auto" w:fill="ffffff"/>
          <w:rtl w:val="0"/>
          <w:lang w:val="en-US"/>
        </w:rPr>
        <w:t>Ticket of LeaveAct</w:t>
      </w:r>
      <w:r>
        <w:rPr>
          <w:rFonts w:ascii="Helvetica" w:hAnsi="Helvetica"/>
          <w:sz w:val="26"/>
          <w:szCs w:val="26"/>
          <w:shd w:val="clear" w:color="auto" w:fill="ffffff"/>
          <w:rtl w:val="0"/>
          <w:lang w:val="en-US"/>
        </w:rPr>
        <w:t xml:space="preserve"> (1899), described the kind of person for whom the act was designed:</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a young man of good character, who may have committed a crime in a moment of passion, or perhaps, have fallen victim to bad example, or the influence of unworthy friends. There is a good report on him while in confinement and it is supposed that if he were given another chance, he would be a good citizen</w:t>
      </w:r>
      <w:r>
        <w:rPr>
          <w:rFonts w:ascii="Helvetica" w:hAnsi="Helvetica" w:hint="default"/>
          <w:sz w:val="26"/>
          <w:szCs w:val="26"/>
          <w:shd w:val="clear" w:color="auto" w:fill="ffffff"/>
          <w:rtl w:val="0"/>
          <w:lang w:val="en-US"/>
        </w:rPr>
        <w:t xml:space="preserve">” </w:t>
      </w:r>
      <w:r>
        <w:rPr>
          <w:rFonts w:ascii="Helvetica" w:hAnsi="Helvetica"/>
          <w:sz w:val="26"/>
          <w:szCs w:val="26"/>
          <w:shd w:val="clear" w:color="auto" w:fill="ffffff"/>
          <w:rtl w:val="0"/>
          <w:lang w:val="en-US"/>
        </w:rPr>
        <w:t>(Government of Canada, 2018a).</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Conditional release could also be used as a means to alleviate disparities in prison sentences. It also made fiscal sense in that it is more economical to release some inmates early with supports rather than maintain them in prison. At the turn of the 20</w:t>
      </w:r>
      <w:r>
        <w:rPr>
          <w:rStyle w:val="None"/>
          <w:rFonts w:ascii="Helvetica" w:hAnsi="Helvetica"/>
          <w:sz w:val="21"/>
          <w:szCs w:val="21"/>
          <w:shd w:val="clear" w:color="auto" w:fill="ffffff"/>
          <w:vertAlign w:val="superscript"/>
          <w:rtl w:val="0"/>
          <w:lang w:val="en-US"/>
        </w:rPr>
        <w:t>th</w:t>
      </w:r>
      <w:r>
        <w:rPr>
          <w:rFonts w:ascii="Helvetica" w:hAnsi="Helvetica"/>
          <w:sz w:val="26"/>
          <w:szCs w:val="26"/>
          <w:shd w:val="clear" w:color="auto" w:fill="ffffff"/>
          <w:rtl w:val="0"/>
          <w:lang w:val="en-US"/>
        </w:rPr>
        <w:t xml:space="preserve"> century it cost $254 a year to imprison a man -- now it costs taxpayers much, much more (see for example Scotti, 2018). The assumption was that the sooner a man could be released (with conditions of course), the sooner he could get back to supporting himself and his family. It also made humanitarian sense in that the person was going to be returning to the community, so the community should also gradually bear some responsibility for their eventual return.</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 xml:space="preserve">According to Griffiths &amp; Murdoch (2018), </w:t>
      </w:r>
      <w:r>
        <w:rPr>
          <w:rStyle w:val="None"/>
          <w:rFonts w:ascii="Helvetica" w:hAnsi="Helvetica"/>
          <w:b w:val="1"/>
          <w:bCs w:val="1"/>
          <w:sz w:val="26"/>
          <w:szCs w:val="26"/>
          <w:shd w:val="clear" w:color="auto" w:fill="ffffff"/>
          <w:rtl w:val="0"/>
          <w:lang w:val="en-US"/>
        </w:rPr>
        <w:t>reintegration</w:t>
      </w:r>
      <w:r>
        <w:rPr>
          <w:rFonts w:ascii="Helvetica" w:hAnsi="Helvetica"/>
          <w:sz w:val="26"/>
          <w:szCs w:val="26"/>
          <w:shd w:val="clear" w:color="auto" w:fill="ffffff"/>
          <w:rtl w:val="0"/>
          <w:lang w:val="en-US"/>
        </w:rPr>
        <w:t xml:space="preserve"> is a process, not an event. Reintegration has been defined as </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all activity and programming conducted to prepare an offender to return safely to the community as a law-abiding citizen</w:t>
      </w:r>
      <w:r>
        <w:rPr>
          <w:rFonts w:ascii="Helvetica" w:hAnsi="Helvetica" w:hint="default"/>
          <w:sz w:val="26"/>
          <w:szCs w:val="26"/>
          <w:shd w:val="clear" w:color="auto" w:fill="ffffff"/>
          <w:rtl w:val="0"/>
          <w:lang w:val="en-US"/>
        </w:rPr>
        <w:t xml:space="preserve">” </w:t>
      </w:r>
      <w:r>
        <w:rPr>
          <w:rFonts w:ascii="Helvetica" w:hAnsi="Helvetica"/>
          <w:sz w:val="26"/>
          <w:szCs w:val="26"/>
          <w:shd w:val="clear" w:color="auto" w:fill="ffffff"/>
          <w:rtl w:val="0"/>
          <w:lang w:val="en-US"/>
        </w:rPr>
        <w:t>(Griffiths &amp; Murdoch, 2018). In other words, the (general) intent of their time in prison is to prepare the prisoner for eventual (re)entry into the community as law-abiding citizens. The re-entry process, then, begins whilst the prisoner is still in a carceral institution and is illustrated in the flow chart in Figure 9-1.</w:t>
      </w:r>
    </w:p>
    <w:p>
      <w:pPr>
        <w:pStyle w:val="Default"/>
        <w:bidi w:val="0"/>
        <w:ind w:left="0" w:right="0" w:firstLine="0"/>
        <w:jc w:val="left"/>
        <w:rPr>
          <w:rStyle w:val="None"/>
          <w:rFonts w:ascii="Helvetica" w:cs="Helvetica" w:hAnsi="Helvetica" w:eastAsia="Helvetica"/>
          <w:sz w:val="26"/>
          <w:szCs w:val="26"/>
          <w:shd w:val="clear" w:color="auto" w:fill="ffffff"/>
          <w:rtl w:val="0"/>
        </w:rPr>
      </w:pPr>
      <w:r>
        <w:rPr>
          <w:rStyle w:val="None"/>
          <w:rFonts w:ascii="Helvetica" w:cs="Helvetica" w:hAnsi="Helvetica" w:eastAsia="Helvetica"/>
          <w:sz w:val="26"/>
          <w:szCs w:val="26"/>
          <w:shd w:val="clear" w:color="auto" w:fill="ffffff"/>
          <w:rtl w:val="0"/>
        </w:rPr>
        <w:drawing>
          <wp:inline distT="0" distB="0" distL="0" distR="0">
            <wp:extent cx="5943473" cy="5049067"/>
            <wp:effectExtent l="0" t="0" r="0" b="0"/>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xid-16125593_2.png"/>
                    <pic:cNvPicPr>
                      <a:picLocks noChangeAspect="1"/>
                    </pic:cNvPicPr>
                  </pic:nvPicPr>
                  <pic:blipFill>
                    <a:blip r:embed="rId6">
                      <a:extLst/>
                    </a:blip>
                    <a:stretch>
                      <a:fillRect/>
                    </a:stretch>
                  </pic:blipFill>
                  <pic:spPr>
                    <a:xfrm>
                      <a:off x="0" y="0"/>
                      <a:ext cx="5943473" cy="5049067"/>
                    </a:xfrm>
                    <a:prstGeom prst="rect">
                      <a:avLst/>
                    </a:prstGeom>
                    <a:ln w="12700" cap="flat">
                      <a:noFill/>
                      <a:miter lim="400000"/>
                    </a:ln>
                    <a:effectLst/>
                  </pic:spPr>
                </pic:pic>
              </a:graphicData>
            </a:graphic>
          </wp:inline>
        </w:drawing>
      </w:r>
    </w:p>
    <w:p>
      <w:pPr>
        <w:pStyle w:val="Default"/>
        <w:bidi w:val="0"/>
        <w:ind w:left="0" w:right="0" w:firstLine="0"/>
        <w:jc w:val="left"/>
        <w:rPr>
          <w:rStyle w:val="None"/>
          <w:rFonts w:ascii="Helvetica" w:cs="Helvetica" w:hAnsi="Helvetica" w:eastAsia="Helvetica"/>
          <w:sz w:val="26"/>
          <w:szCs w:val="26"/>
          <w:shd w:val="clear" w:color="auto" w:fill="ffffff"/>
          <w:rtl w:val="0"/>
        </w:rPr>
      </w:pP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 xml:space="preserve">New approaches to rehabilitation and reintegration were being adopted to ease prisoners back into society. Collins Bay Institution near Kingston, Ontario, introduced the first gradual release program allowing prisoners inmates to work outside the prison and return to the facility in the evening. As part of a pilot community-based program to help prepare inmates for life on the </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outside</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 xml:space="preserve">, an experimental living unit was opened at a medium-security institution in Springhill, Nova Scotia. The National Parole Board (now the </w:t>
      </w:r>
      <w:r>
        <w:rPr>
          <w:rStyle w:val="None"/>
          <w:rFonts w:ascii="Helvetica" w:hAnsi="Helvetica"/>
          <w:b w:val="1"/>
          <w:bCs w:val="1"/>
          <w:sz w:val="26"/>
          <w:szCs w:val="26"/>
          <w:shd w:val="clear" w:color="auto" w:fill="ffffff"/>
          <w:rtl w:val="0"/>
          <w:lang w:val="en-US"/>
        </w:rPr>
        <w:t>Parole Board of Canada (PBC)</w:t>
      </w:r>
      <w:r>
        <w:rPr>
          <w:rFonts w:ascii="Helvetica" w:hAnsi="Helvetica"/>
          <w:sz w:val="26"/>
          <w:szCs w:val="26"/>
          <w:shd w:val="clear" w:color="auto" w:fill="ffffff"/>
          <w:rtl w:val="0"/>
          <w:lang w:val="en-US"/>
        </w:rPr>
        <w:t xml:space="preserve">) came into being with the </w:t>
      </w:r>
      <w:r>
        <w:rPr>
          <w:rStyle w:val="None"/>
          <w:rFonts w:ascii="Helvetica" w:hAnsi="Helvetica"/>
          <w:i w:val="1"/>
          <w:iCs w:val="1"/>
          <w:sz w:val="26"/>
          <w:szCs w:val="26"/>
          <w:shd w:val="clear" w:color="auto" w:fill="ffffff"/>
          <w:rtl w:val="0"/>
          <w:lang w:val="en-US"/>
        </w:rPr>
        <w:t>Parole Act</w:t>
      </w:r>
      <w:r>
        <w:rPr>
          <w:rFonts w:ascii="Helvetica" w:hAnsi="Helvetica"/>
          <w:sz w:val="26"/>
          <w:szCs w:val="26"/>
          <w:shd w:val="clear" w:color="auto" w:fill="ffffff"/>
          <w:rtl w:val="0"/>
          <w:lang w:val="en-US"/>
        </w:rPr>
        <w:t xml:space="preserve"> (1959).</w:t>
      </w:r>
    </w:p>
    <w:p>
      <w:pPr>
        <w:pStyle w:val="Default"/>
        <w:bidi w:val="0"/>
        <w:ind w:left="0" w:right="0" w:firstLine="0"/>
        <w:jc w:val="left"/>
        <w:rPr>
          <w:rFonts w:ascii="Helvetica" w:cs="Helvetica" w:hAnsi="Helvetica" w:eastAsia="Helvetica"/>
          <w:sz w:val="26"/>
          <w:szCs w:val="26"/>
          <w:shd w:val="clear" w:color="auto" w:fill="ffffff"/>
          <w:rtl w:val="0"/>
        </w:rPr>
      </w:pP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 xml:space="preserve">As an independent administrative tribunal, the PBC operates at arm's-length from government and is free from outside influence. Its decisions are based on a thorough risk assessment of all relevant and available information. Their sole responsibility is </w:t>
      </w:r>
      <w:r>
        <w:rPr>
          <w:rStyle w:val="None"/>
          <w:rFonts w:ascii="Helvetica" w:hAnsi="Helvetica"/>
          <w:i w:val="1"/>
          <w:iCs w:val="1"/>
          <w:sz w:val="26"/>
          <w:szCs w:val="26"/>
          <w:shd w:val="clear" w:color="auto" w:fill="ffffff"/>
          <w:rtl w:val="0"/>
          <w:lang w:val="en-US"/>
        </w:rPr>
        <w:t>risk assessment</w:t>
      </w:r>
      <w:r>
        <w:rPr>
          <w:rFonts w:ascii="Helvetica" w:hAnsi="Helvetica" w:hint="default"/>
          <w:sz w:val="26"/>
          <w:szCs w:val="26"/>
          <w:shd w:val="clear" w:color="auto" w:fill="ffffff"/>
          <w:rtl w:val="0"/>
          <w:lang w:val="en-US"/>
        </w:rPr>
        <w:t xml:space="preserve"> – </w:t>
      </w:r>
      <w:r>
        <w:rPr>
          <w:rFonts w:ascii="Helvetica" w:hAnsi="Helvetica"/>
          <w:sz w:val="26"/>
          <w:szCs w:val="26"/>
          <w:shd w:val="clear" w:color="auto" w:fill="ffffff"/>
          <w:rtl w:val="0"/>
          <w:lang w:val="en-US"/>
        </w:rPr>
        <w:t>full stop. Risk is assessed in terms of risk to public safety and risk to reoffend.</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The PBC reports to Parliament, through the Minister of Public Safety and Emergency Preparedness (PSEP) of Canada. The Parole Board</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s impartiality and the integrity of the parole decision making process is ensured in that the PSEP Minister does not have statutory authority to give direction to the Chairperson or other Parole Board members in the exercise of their decision-making powers regarding the conditional release of offenders.</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The PBC's national office is located in Ottawa and there are five regional offices located across the country. The prairies region has two offices: one in Saskatoon and one in Edmonton, given the great expanse of the prairies region (which covers the Northwest Territories in addition to Alberta, Saskatchewan, Manitoba and northern Labrador). If you are not happy with the decision of the Parole Board, the Appeal Division of the Board is located in the national office in Ottawa.</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The mandate of parole officers (not the Parole Board) as CSC employees on the other hand, is to supervise persons on parole or statutory release, ensuring that parolees adhere to the conditions of release set by the PBC. Parole officers then are responsible for the day-to-day management of prisoners who are released on parole. Parole Board members are responsible as the gatekeepers.</w:t>
      </w:r>
    </w:p>
    <w:p>
      <w:pPr>
        <w:pStyle w:val="Default"/>
        <w:bidi w:val="0"/>
        <w:ind w:left="0" w:right="0" w:firstLine="0"/>
        <w:jc w:val="left"/>
        <w:rPr>
          <w:rFonts w:ascii="Helvetica" w:cs="Helvetica" w:hAnsi="Helvetica" w:eastAsia="Helvetica"/>
          <w:sz w:val="26"/>
          <w:szCs w:val="26"/>
          <w:shd w:val="clear" w:color="auto" w:fill="ffffff"/>
          <w:rtl w:val="0"/>
        </w:rPr>
      </w:pPr>
    </w:p>
    <w:p>
      <w:pPr>
        <w:pStyle w:val="Default"/>
        <w:bidi w:val="0"/>
        <w:ind w:left="0" w:right="0" w:firstLine="0"/>
        <w:jc w:val="left"/>
        <w:rPr>
          <w:rStyle w:val="None"/>
          <w:rFonts w:ascii="Helvetica" w:cs="Helvetica" w:hAnsi="Helvetica" w:eastAsia="Helvetica"/>
          <w:outline w:val="0"/>
          <w:color w:val="000000"/>
          <w:sz w:val="38"/>
          <w:szCs w:val="38"/>
          <w:shd w:val="clear" w:color="auto" w:fill="ffffff"/>
          <w:rtl w:val="0"/>
          <w14:textFill>
            <w14:solidFill>
              <w14:srgbClr w14:val="000000"/>
            </w14:solidFill>
          </w14:textFill>
        </w:rPr>
      </w:pPr>
      <w:r>
        <w:rPr>
          <w:rFonts w:ascii="Helvetica" w:hAnsi="Helvetica"/>
          <w:outline w:val="0"/>
          <w:color w:val="333333"/>
          <w:sz w:val="38"/>
          <w:szCs w:val="38"/>
          <w:shd w:val="clear" w:color="auto" w:fill="f8f8f8"/>
          <w:rtl w:val="0"/>
          <w:lang w:val="en-US"/>
          <w14:textFill>
            <w14:solidFill>
              <w14:srgbClr w14:val="333333"/>
            </w14:solidFill>
          </w14:textFill>
        </w:rPr>
        <w:t>The Range of Conditional Release Options in Canada</w:t>
      </w:r>
    </w:p>
    <w:p>
      <w:pPr>
        <w:pStyle w:val="Default"/>
        <w:bidi w:val="0"/>
        <w:ind w:left="0" w:right="0" w:firstLine="0"/>
        <w:jc w:val="left"/>
        <w:rPr>
          <w:rFonts w:ascii="Helvetica" w:cs="Helvetica" w:hAnsi="Helvetica" w:eastAsia="Helvetica"/>
          <w:b w:val="1"/>
          <w:bCs w:val="1"/>
          <w:sz w:val="31"/>
          <w:szCs w:val="31"/>
          <w:shd w:val="clear" w:color="auto" w:fill="ffffff"/>
          <w:rtl w:val="0"/>
        </w:rPr>
      </w:pPr>
      <w:r>
        <w:rPr>
          <w:rFonts w:ascii="Helvetica" w:hAnsi="Helvetica"/>
          <w:b w:val="1"/>
          <w:bCs w:val="1"/>
          <w:sz w:val="31"/>
          <w:szCs w:val="31"/>
          <w:shd w:val="clear" w:color="auto" w:fill="ffffff"/>
          <w:rtl w:val="0"/>
          <w:lang w:val="en-US"/>
        </w:rPr>
        <w:t>Diversionary Measures</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 xml:space="preserve">As already mentioned in Module 3, the courts have at their disposal a number of options like fines and forfeitures, absolute and conditional discharges, conditional sentences and probation. These may also be known as </w:t>
      </w:r>
      <w:r>
        <w:rPr>
          <w:rStyle w:val="None"/>
          <w:rFonts w:ascii="Helvetica" w:hAnsi="Helvetica"/>
          <w:b w:val="1"/>
          <w:bCs w:val="1"/>
          <w:sz w:val="26"/>
          <w:szCs w:val="26"/>
          <w:shd w:val="clear" w:color="auto" w:fill="ffffff"/>
          <w:rtl w:val="0"/>
          <w:lang w:val="en-US"/>
        </w:rPr>
        <w:t xml:space="preserve">diversion </w:t>
      </w:r>
      <w:r>
        <w:rPr>
          <w:rFonts w:ascii="Helvetica" w:hAnsi="Helvetica"/>
          <w:sz w:val="26"/>
          <w:szCs w:val="26"/>
          <w:shd w:val="clear" w:color="auto" w:fill="ffffff"/>
          <w:rtl w:val="0"/>
          <w:lang w:val="en-US"/>
        </w:rPr>
        <w:t>or alternative measures, or extra-judicial sanctions, and are intended to divert persons away from any further involvement in the justice system even before they get there. That is, diversionary measures are intended to occur prior to any carceral measures. This is in line with the principle of least restrictive measures to ensure public safety</w:t>
      </w:r>
      <w:r>
        <w:rPr>
          <w:rStyle w:val="None"/>
          <w:rFonts w:ascii="Helvetica" w:hAnsi="Helvetica"/>
          <w:b w:val="1"/>
          <w:bCs w:val="1"/>
          <w:sz w:val="26"/>
          <w:szCs w:val="26"/>
          <w:shd w:val="clear" w:color="auto" w:fill="ffffff"/>
          <w:rtl w:val="0"/>
          <w:lang w:val="en-US"/>
        </w:rPr>
        <w:t>,</w:t>
      </w:r>
      <w:r>
        <w:rPr>
          <w:rFonts w:ascii="Helvetica" w:hAnsi="Helvetica"/>
          <w:sz w:val="26"/>
          <w:szCs w:val="26"/>
          <w:shd w:val="clear" w:color="auto" w:fill="ffffff"/>
          <w:rtl w:val="0"/>
          <w:lang w:val="en-US"/>
        </w:rPr>
        <w:t xml:space="preserve"> as laid out in the </w:t>
      </w:r>
      <w:r>
        <w:rPr>
          <w:rStyle w:val="None"/>
          <w:rFonts w:ascii="Helvetica" w:hAnsi="Helvetica"/>
          <w:b w:val="1"/>
          <w:bCs w:val="1"/>
          <w:i w:val="1"/>
          <w:iCs w:val="1"/>
          <w:sz w:val="26"/>
          <w:szCs w:val="26"/>
          <w:shd w:val="clear" w:color="auto" w:fill="ffffff"/>
          <w:rtl w:val="0"/>
          <w:lang w:val="en-US"/>
        </w:rPr>
        <w:t xml:space="preserve">Corrections and Conditional Release Act </w:t>
      </w:r>
      <w:r>
        <w:rPr>
          <w:rStyle w:val="None"/>
          <w:rFonts w:ascii="Helvetica" w:hAnsi="Helvetica"/>
          <w:b w:val="1"/>
          <w:bCs w:val="1"/>
          <w:sz w:val="26"/>
          <w:szCs w:val="26"/>
          <w:shd w:val="clear" w:color="auto" w:fill="ffffff"/>
          <w:rtl w:val="0"/>
          <w:lang w:val="en-US"/>
        </w:rPr>
        <w:t xml:space="preserve">(CCRA) (1992). </w:t>
      </w:r>
      <w:r>
        <w:rPr>
          <w:rFonts w:ascii="Helvetica" w:hAnsi="Helvetica"/>
          <w:sz w:val="26"/>
          <w:szCs w:val="26"/>
          <w:shd w:val="clear" w:color="auto" w:fill="ffffff"/>
          <w:rtl w:val="0"/>
          <w:lang w:val="en-US"/>
        </w:rPr>
        <w:t xml:space="preserve">Having been in operation for some time in Canada, fines, fine options, stop-lift programs (for young people who have been charged with shoplifting under the </w:t>
      </w:r>
      <w:r>
        <w:rPr>
          <w:rStyle w:val="None"/>
          <w:rFonts w:ascii="Helvetica" w:hAnsi="Helvetica"/>
          <w:i w:val="1"/>
          <w:iCs w:val="1"/>
          <w:sz w:val="26"/>
          <w:szCs w:val="26"/>
          <w:shd w:val="clear" w:color="auto" w:fill="ffffff"/>
          <w:rtl w:val="0"/>
          <w:lang w:val="en-US"/>
        </w:rPr>
        <w:t>Youth Criminal Justice Act</w:t>
      </w:r>
      <w:r>
        <w:rPr>
          <w:rFonts w:ascii="Helvetica" w:hAnsi="Helvetica"/>
          <w:sz w:val="26"/>
          <w:szCs w:val="26"/>
          <w:shd w:val="clear" w:color="auto" w:fill="ffffff"/>
          <w:rtl w:val="0"/>
          <w:lang w:val="en-US"/>
        </w:rPr>
        <w:t>), graffiti busters, and probation are all examples of diversionary programs in existence. Diversionary programs are generally operated by community</w:t>
      </w:r>
      <w:r>
        <w:rPr>
          <w:rStyle w:val="None"/>
          <w:rFonts w:ascii="Helvetica" w:hAnsi="Helvetica"/>
          <w:b w:val="1"/>
          <w:bCs w:val="1"/>
          <w:sz w:val="26"/>
          <w:szCs w:val="26"/>
          <w:shd w:val="clear" w:color="auto" w:fill="ffffff"/>
          <w:rtl w:val="0"/>
          <w:lang w:val="en-US"/>
        </w:rPr>
        <w:t>-</w:t>
      </w:r>
      <w:r>
        <w:rPr>
          <w:rFonts w:ascii="Helvetica" w:hAnsi="Helvetica"/>
          <w:sz w:val="26"/>
          <w:szCs w:val="26"/>
          <w:shd w:val="clear" w:color="auto" w:fill="ffffff"/>
          <w:rtl w:val="0"/>
          <w:lang w:val="en-US"/>
        </w:rPr>
        <w:t>based organizations (CBOs). Their funding and management structures are varied and are usually some combination of community, public and provincial and territorial government departments.</w:t>
      </w:r>
    </w:p>
    <w:p>
      <w:pPr>
        <w:pStyle w:val="Default"/>
        <w:bidi w:val="0"/>
        <w:ind w:left="0" w:right="0" w:firstLine="0"/>
        <w:jc w:val="left"/>
        <w:rPr>
          <w:rFonts w:ascii="Helvetica" w:cs="Helvetica" w:hAnsi="Helvetica" w:eastAsia="Helvetica"/>
          <w:b w:val="1"/>
          <w:bCs w:val="1"/>
          <w:sz w:val="31"/>
          <w:szCs w:val="31"/>
          <w:shd w:val="clear" w:color="auto" w:fill="ffffff"/>
          <w:rtl w:val="0"/>
        </w:rPr>
      </w:pPr>
      <w:r>
        <w:rPr>
          <w:rFonts w:ascii="Helvetica" w:hAnsi="Helvetica"/>
          <w:b w:val="1"/>
          <w:bCs w:val="1"/>
          <w:sz w:val="31"/>
          <w:szCs w:val="31"/>
          <w:shd w:val="clear" w:color="auto" w:fill="ffffff"/>
          <w:rtl w:val="0"/>
          <w:lang w:val="en-US"/>
        </w:rPr>
        <w:t>Conditional Release</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 xml:space="preserve">The focus of this module, however, is </w:t>
      </w:r>
      <w:r>
        <w:rPr>
          <w:rStyle w:val="None"/>
          <w:rFonts w:ascii="Helvetica" w:hAnsi="Helvetica"/>
          <w:b w:val="1"/>
          <w:bCs w:val="1"/>
          <w:sz w:val="26"/>
          <w:szCs w:val="26"/>
          <w:shd w:val="clear" w:color="auto" w:fill="ffffff"/>
          <w:rtl w:val="0"/>
          <w:lang w:val="en-US"/>
        </w:rPr>
        <w:t>conditional release</w:t>
      </w:r>
      <w:r>
        <w:rPr>
          <w:rFonts w:ascii="Helvetica" w:hAnsi="Helvetica"/>
          <w:sz w:val="26"/>
          <w:szCs w:val="26"/>
          <w:shd w:val="clear" w:color="auto" w:fill="ffffff"/>
          <w:rtl w:val="0"/>
          <w:lang w:val="en-US"/>
        </w:rPr>
        <w:t xml:space="preserve"> and refers to a release that co-occurs with a sentence of imprisonment. Conditional release should be viewed as a continuum </w:t>
      </w:r>
      <w:r>
        <w:rPr>
          <w:rFonts w:ascii="Helvetica" w:hAnsi="Helvetica" w:hint="default"/>
          <w:sz w:val="26"/>
          <w:szCs w:val="26"/>
          <w:shd w:val="clear" w:color="auto" w:fill="ffffff"/>
          <w:rtl w:val="0"/>
          <w:lang w:val="en-US"/>
        </w:rPr>
        <w:t xml:space="preserve">– </w:t>
      </w:r>
      <w:r>
        <w:rPr>
          <w:rFonts w:ascii="Helvetica" w:hAnsi="Helvetica"/>
          <w:sz w:val="26"/>
          <w:szCs w:val="26"/>
          <w:shd w:val="clear" w:color="auto" w:fill="ffffff"/>
          <w:rtl w:val="0"/>
          <w:lang w:val="en-US"/>
        </w:rPr>
        <w:t>from pre-release to post-release measures.</w:t>
      </w:r>
    </w:p>
    <w:p>
      <w:pPr>
        <w:pStyle w:val="Default"/>
        <w:bidi w:val="0"/>
        <w:ind w:left="0" w:right="0" w:firstLine="0"/>
        <w:jc w:val="left"/>
        <w:rPr>
          <w:rStyle w:val="None"/>
          <w:rFonts w:ascii="Helvetica" w:cs="Helvetica" w:hAnsi="Helvetica" w:eastAsia="Helvetica"/>
          <w:b w:val="1"/>
          <w:bCs w:val="1"/>
          <w:i w:val="0"/>
          <w:iCs w:val="0"/>
          <w:sz w:val="26"/>
          <w:szCs w:val="26"/>
          <w:shd w:val="clear" w:color="auto" w:fill="ffffff"/>
          <w:rtl w:val="0"/>
        </w:rPr>
      </w:pPr>
      <w:r>
        <w:rPr>
          <w:rFonts w:ascii="Helvetica" w:hAnsi="Helvetica"/>
          <w:b w:val="1"/>
          <w:bCs w:val="1"/>
          <w:i w:val="1"/>
          <w:iCs w:val="1"/>
          <w:sz w:val="26"/>
          <w:szCs w:val="26"/>
          <w:shd w:val="clear" w:color="auto" w:fill="ffffff"/>
          <w:rtl w:val="0"/>
          <w:lang w:val="en-US"/>
        </w:rPr>
        <w:t>1. Pre-Release Measures</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 xml:space="preserve">Pre-release measures occur whilst the prisoner is still residing in a carceral institution and are called </w:t>
      </w:r>
      <w:r>
        <w:rPr>
          <w:rStyle w:val="None"/>
          <w:rFonts w:ascii="Helvetica" w:hAnsi="Helvetica"/>
          <w:b w:val="1"/>
          <w:bCs w:val="1"/>
          <w:sz w:val="26"/>
          <w:szCs w:val="26"/>
          <w:shd w:val="clear" w:color="auto" w:fill="ffffff"/>
          <w:rtl w:val="0"/>
          <w:lang w:val="en-US"/>
        </w:rPr>
        <w:t>temporary absences (TAs).</w:t>
      </w:r>
      <w:r>
        <w:rPr>
          <w:rFonts w:ascii="Helvetica" w:hAnsi="Helvetica"/>
          <w:sz w:val="26"/>
          <w:szCs w:val="26"/>
          <w:shd w:val="clear" w:color="auto" w:fill="ffffff"/>
          <w:rtl w:val="0"/>
          <w:lang w:val="en-US"/>
        </w:rPr>
        <w:t xml:space="preserve"> They may be either:</w:t>
      </w:r>
    </w:p>
    <w:p>
      <w:pPr>
        <w:pStyle w:val="Default"/>
        <w:numPr>
          <w:ilvl w:val="0"/>
          <w:numId w:val="12"/>
        </w:numPr>
        <w:bidi w:val="0"/>
        <w:ind w:right="0"/>
        <w:jc w:val="left"/>
        <w:rPr>
          <w:rFonts w:ascii="Helvetica" w:hAnsi="Helvetica"/>
          <w:sz w:val="26"/>
          <w:szCs w:val="26"/>
          <w:shd w:val="clear" w:color="auto" w:fill="ffffff"/>
          <w:rtl w:val="0"/>
          <w:lang w:val="en-US"/>
        </w:rPr>
      </w:pPr>
      <w:r>
        <w:rPr>
          <w:rFonts w:ascii="Helvetica" w:hAnsi="Helvetica"/>
          <w:sz w:val="26"/>
          <w:szCs w:val="26"/>
          <w:shd w:val="clear" w:color="auto" w:fill="ffffff"/>
          <w:rtl w:val="0"/>
          <w:lang w:val="en-US"/>
        </w:rPr>
        <w:t>Escorted temporary absences (ETAs), or</w:t>
      </w:r>
    </w:p>
    <w:p>
      <w:pPr>
        <w:pStyle w:val="Default"/>
        <w:numPr>
          <w:ilvl w:val="0"/>
          <w:numId w:val="12"/>
        </w:numPr>
        <w:bidi w:val="0"/>
        <w:ind w:right="0"/>
        <w:jc w:val="left"/>
        <w:rPr>
          <w:rFonts w:ascii="Helvetica" w:hAnsi="Helvetica"/>
          <w:sz w:val="26"/>
          <w:szCs w:val="26"/>
          <w:shd w:val="clear" w:color="auto" w:fill="ffffff"/>
          <w:rtl w:val="0"/>
          <w:lang w:val="en-US"/>
        </w:rPr>
      </w:pPr>
      <w:r>
        <w:rPr>
          <w:rFonts w:ascii="Helvetica" w:hAnsi="Helvetica"/>
          <w:sz w:val="26"/>
          <w:szCs w:val="26"/>
          <w:shd w:val="clear" w:color="auto" w:fill="ffffff"/>
          <w:rtl w:val="0"/>
          <w:lang w:val="en-US"/>
        </w:rPr>
        <w:t>Unescorted temporary absences (UTAs).</w:t>
      </w:r>
    </w:p>
    <w:p>
      <w:pPr>
        <w:pStyle w:val="Default"/>
        <w:bidi w:val="0"/>
        <w:ind w:left="0" w:right="0" w:firstLine="0"/>
        <w:jc w:val="left"/>
        <w:rPr>
          <w:rFonts w:ascii="Helvetica" w:cs="Helvetica" w:hAnsi="Helvetica" w:eastAsia="Helvetica"/>
          <w:sz w:val="26"/>
          <w:szCs w:val="26"/>
          <w:shd w:val="clear" w:color="auto" w:fill="ffffff"/>
          <w:rtl w:val="0"/>
        </w:rPr>
      </w:pPr>
      <w:r>
        <w:rPr>
          <w:rStyle w:val="None"/>
          <w:rFonts w:ascii="Helvetica" w:hAnsi="Helvetica"/>
          <w:b w:val="1"/>
          <w:bCs w:val="1"/>
          <w:sz w:val="26"/>
          <w:szCs w:val="26"/>
          <w:shd w:val="clear" w:color="auto" w:fill="ffffff"/>
          <w:rtl w:val="0"/>
          <w:lang w:val="en-US"/>
        </w:rPr>
        <w:t xml:space="preserve">Escorted temporary absences (ETAs) </w:t>
      </w:r>
      <w:r>
        <w:rPr>
          <w:rFonts w:ascii="Helvetica" w:hAnsi="Helvetica"/>
          <w:sz w:val="26"/>
          <w:szCs w:val="26"/>
          <w:shd w:val="clear" w:color="auto" w:fill="ffffff"/>
          <w:rtl w:val="0"/>
          <w:lang w:val="en-US"/>
        </w:rPr>
        <w:t>may be applied for at any time during the prisoner</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s sentence to custody and are usually authorized for a number of reasons, like funerals, personal development, and medical. Decisions regarding ETAs are usually the responsibility of the Correctional Service of Canada (CSC), with a few exceptions; for example, some prisoners with life sentences. In these exceptional cases, an application for an ETA must be approved by the Parole Board.</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Even though ETAs may be applied for, they can be denied or granted. Moreover, just because an ETA has been granted does not guarantee it taking place due to staffing or budgetary shortfalls. CSC has discretionary power to grant or deny most ETAs with some exceptions, like some of those who are serving life sentences. In those exceptional cases, the Parole Board has discretionary power.</w:t>
      </w:r>
    </w:p>
    <w:p>
      <w:pPr>
        <w:pStyle w:val="Default"/>
        <w:bidi w:val="0"/>
        <w:ind w:left="0" w:right="0" w:firstLine="0"/>
        <w:jc w:val="left"/>
        <w:rPr>
          <w:rFonts w:ascii="Helvetica" w:cs="Helvetica" w:hAnsi="Helvetica" w:eastAsia="Helvetica"/>
          <w:sz w:val="26"/>
          <w:szCs w:val="26"/>
          <w:shd w:val="clear" w:color="auto" w:fill="ffffff"/>
          <w:rtl w:val="0"/>
        </w:rPr>
      </w:pP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 xml:space="preserve">For sentences of three years or more, prisoners are eligible for </w:t>
      </w:r>
      <w:r>
        <w:rPr>
          <w:rStyle w:val="None"/>
          <w:rFonts w:ascii="Helvetica" w:hAnsi="Helvetica"/>
          <w:b w:val="1"/>
          <w:bCs w:val="1"/>
          <w:sz w:val="26"/>
          <w:szCs w:val="26"/>
          <w:shd w:val="clear" w:color="auto" w:fill="ffffff"/>
          <w:rtl w:val="0"/>
          <w:lang w:val="en-US"/>
        </w:rPr>
        <w:t>unescorted temporary absences (UTAs)</w:t>
      </w:r>
      <w:r>
        <w:rPr>
          <w:rFonts w:ascii="Helvetica" w:hAnsi="Helvetica"/>
          <w:sz w:val="26"/>
          <w:szCs w:val="26"/>
          <w:shd w:val="clear" w:color="auto" w:fill="ffffff"/>
          <w:rtl w:val="0"/>
          <w:lang w:val="en-US"/>
        </w:rPr>
        <w:t xml:space="preserve"> after serving one-sixth of their sentence. For sentences of two to three years, prisoners are eligible after serving their first six months. Those who are serving life sentences become eligible for UTAs three years before their full parole eligibility date. Maximum security prisoners are deemed ineligible for UTAs. Like ETAs, UTAs must be applied for and all one</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s paperwork has to be in order before it will even be considered.</w:t>
      </w:r>
    </w:p>
    <w:p>
      <w:pPr>
        <w:pStyle w:val="Default"/>
        <w:bidi w:val="0"/>
        <w:ind w:left="0" w:right="0" w:firstLine="0"/>
        <w:jc w:val="left"/>
        <w:rPr>
          <w:rStyle w:val="None"/>
          <w:rFonts w:ascii="Helvetica" w:cs="Helvetica" w:hAnsi="Helvetica" w:eastAsia="Helvetica"/>
          <w:b w:val="1"/>
          <w:bCs w:val="1"/>
          <w:i w:val="0"/>
          <w:iCs w:val="0"/>
          <w:sz w:val="26"/>
          <w:szCs w:val="26"/>
          <w:shd w:val="clear" w:color="auto" w:fill="ffffff"/>
          <w:rtl w:val="0"/>
        </w:rPr>
      </w:pPr>
      <w:r>
        <w:rPr>
          <w:rFonts w:ascii="Helvetica" w:hAnsi="Helvetica"/>
          <w:b w:val="1"/>
          <w:bCs w:val="1"/>
          <w:i w:val="1"/>
          <w:iCs w:val="1"/>
          <w:sz w:val="26"/>
          <w:szCs w:val="26"/>
          <w:shd w:val="clear" w:color="auto" w:fill="ffffff"/>
          <w:rtl w:val="0"/>
          <w:lang w:val="en-US"/>
        </w:rPr>
        <w:t>2. Intermediate Measures</w:t>
      </w:r>
    </w:p>
    <w:p>
      <w:pPr>
        <w:pStyle w:val="Default"/>
        <w:bidi w:val="0"/>
        <w:ind w:left="0" w:right="0" w:firstLine="0"/>
        <w:jc w:val="left"/>
        <w:rPr>
          <w:rFonts w:ascii="Helvetica" w:cs="Helvetica" w:hAnsi="Helvetica" w:eastAsia="Helvetica"/>
          <w:sz w:val="26"/>
          <w:szCs w:val="26"/>
          <w:shd w:val="clear" w:color="auto" w:fill="ffffff"/>
          <w:rtl w:val="0"/>
        </w:rPr>
      </w:pPr>
      <w:r>
        <w:rPr>
          <w:rStyle w:val="None"/>
          <w:rFonts w:ascii="Helvetica" w:hAnsi="Helvetica"/>
          <w:b w:val="1"/>
          <w:bCs w:val="1"/>
          <w:sz w:val="26"/>
          <w:szCs w:val="26"/>
          <w:shd w:val="clear" w:color="auto" w:fill="ffffff"/>
          <w:rtl w:val="0"/>
          <w:lang w:val="en-US"/>
        </w:rPr>
        <w:t>Day parole</w:t>
      </w:r>
      <w:r>
        <w:rPr>
          <w:rFonts w:ascii="Helvetica" w:hAnsi="Helvetica"/>
          <w:sz w:val="26"/>
          <w:szCs w:val="26"/>
          <w:shd w:val="clear" w:color="auto" w:fill="ffffff"/>
          <w:rtl w:val="0"/>
          <w:lang w:val="en-US"/>
        </w:rPr>
        <w:t xml:space="preserve"> is an intermediate conditional release measure. By allowing the prisoner to participate in community-based activities, day parole is intended to prepare a prisoner for release on full parole or statutory release in to the community.</w:t>
      </w:r>
    </w:p>
    <w:p>
      <w:pPr>
        <w:pStyle w:val="Default"/>
        <w:bidi w:val="0"/>
        <w:ind w:left="0" w:right="0" w:firstLine="0"/>
        <w:jc w:val="left"/>
        <w:rPr>
          <w:rFonts w:ascii="Helvetica" w:cs="Helvetica" w:hAnsi="Helvetica" w:eastAsia="Helvetica"/>
          <w:sz w:val="26"/>
          <w:szCs w:val="26"/>
          <w:shd w:val="clear" w:color="auto" w:fill="ffffff"/>
          <w:rtl w:val="0"/>
        </w:rPr>
      </w:pP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Those prisoners who are on day parole must return nightly either to a carceral institution or a CSC approved halfway house or community training residence unless otherwise authorized by the PBC. But there are many prisoners who have not only passed their day parole eligibility date, but have also been granted day parole, but are still incarcerated 24/7 due to either the lack of community-based program spaces and/or beds in the community. We will touch on this again down below</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 xml:space="preserve">Prisoners serving sentences of two years or more are eligible to apply for day parole six months prior to full parole eligibility or after six months, whichever is greater. Prisoners serving a life or an </w:t>
      </w:r>
      <w:r>
        <w:rPr>
          <w:rStyle w:val="None"/>
          <w:rFonts w:ascii="Helvetica" w:hAnsi="Helvetica"/>
          <w:b w:val="1"/>
          <w:bCs w:val="1"/>
          <w:sz w:val="26"/>
          <w:szCs w:val="26"/>
          <w:shd w:val="clear" w:color="auto" w:fill="ffffff"/>
          <w:rtl w:val="0"/>
          <w:lang w:val="en-US"/>
        </w:rPr>
        <w:t>indeterminate sentence</w:t>
      </w:r>
      <w:r>
        <w:rPr>
          <w:rFonts w:ascii="Helvetica" w:hAnsi="Helvetica"/>
          <w:sz w:val="26"/>
          <w:szCs w:val="26"/>
          <w:shd w:val="clear" w:color="auto" w:fill="ffffff"/>
          <w:rtl w:val="0"/>
          <w:lang w:val="en-US"/>
        </w:rPr>
        <w:t xml:space="preserve"> are eligible to apply for day parole three years before their full parole eligibility date or after three years whichever is greater.</w:t>
      </w:r>
    </w:p>
    <w:p>
      <w:pPr>
        <w:pStyle w:val="Default"/>
        <w:bidi w:val="0"/>
        <w:ind w:left="0" w:right="0" w:firstLine="0"/>
        <w:jc w:val="left"/>
        <w:rPr>
          <w:rFonts w:ascii="Helvetica" w:cs="Helvetica" w:hAnsi="Helvetica" w:eastAsia="Helvetica"/>
          <w:sz w:val="26"/>
          <w:szCs w:val="26"/>
          <w:shd w:val="clear" w:color="auto" w:fill="ffffff"/>
          <w:rtl w:val="0"/>
        </w:rPr>
      </w:pPr>
    </w:p>
    <w:p>
      <w:pPr>
        <w:pStyle w:val="Default"/>
        <w:bidi w:val="0"/>
        <w:ind w:left="0" w:right="0" w:firstLine="0"/>
        <w:jc w:val="left"/>
        <w:rPr>
          <w:rStyle w:val="None"/>
          <w:rFonts w:ascii="Helvetica" w:cs="Helvetica" w:hAnsi="Helvetica" w:eastAsia="Helvetica"/>
          <w:b w:val="1"/>
          <w:bCs w:val="1"/>
          <w:i w:val="0"/>
          <w:iCs w:val="0"/>
          <w:sz w:val="26"/>
          <w:szCs w:val="26"/>
          <w:shd w:val="clear" w:color="auto" w:fill="ffffff"/>
          <w:rtl w:val="0"/>
        </w:rPr>
      </w:pPr>
      <w:r>
        <w:rPr>
          <w:rFonts w:ascii="Helvetica" w:hAnsi="Helvetica"/>
          <w:b w:val="1"/>
          <w:bCs w:val="1"/>
          <w:i w:val="1"/>
          <w:iCs w:val="1"/>
          <w:sz w:val="26"/>
          <w:szCs w:val="26"/>
          <w:shd w:val="clear" w:color="auto" w:fill="ffffff"/>
          <w:rtl w:val="0"/>
          <w:lang w:val="en-US"/>
        </w:rPr>
        <w:t>3. Post-Release Measures</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At the other end of the pre-release</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 xml:space="preserve">post-release continuum, </w:t>
      </w:r>
      <w:r>
        <w:rPr>
          <w:rStyle w:val="None"/>
          <w:rFonts w:ascii="Helvetica" w:hAnsi="Helvetica"/>
          <w:b w:val="1"/>
          <w:bCs w:val="1"/>
          <w:sz w:val="26"/>
          <w:szCs w:val="26"/>
          <w:shd w:val="clear" w:color="auto" w:fill="ffffff"/>
          <w:rtl w:val="0"/>
          <w:lang w:val="en-US"/>
        </w:rPr>
        <w:t>full parole</w:t>
      </w:r>
      <w:r>
        <w:rPr>
          <w:rFonts w:ascii="Helvetica" w:hAnsi="Helvetica"/>
          <w:sz w:val="26"/>
          <w:szCs w:val="26"/>
          <w:shd w:val="clear" w:color="auto" w:fill="ffffff"/>
          <w:rtl w:val="0"/>
          <w:lang w:val="en-US"/>
        </w:rPr>
        <w:t xml:space="preserve"> allows a person to serve part of a prison sentence in the community. Under full parole, the person does not have to return nightly to an institution, but must report regularly to a parole supervisor, and in some instances, to the police. The fully paroled person is wholly responsible for securing and paying for their own accommodations, and any bills accruing from their accommodations, food, transportation, etc. The person is placed under supervision and is required to abide by conditions which are intended to not only reduce the risk of re-offending, but foster (re)integration of the person (back) into the community.</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Most prisoners are eligible to apply for full parole after serving either one-third of their sentence, or seven years, whichever is less. Prisoners serving life sentences for first-degree murder are eligible to apply for full parole, after serving 25 years. Dates for offenders serving life sentences for second-degree murder are set between 10 and 25 years by the court.</w:t>
      </w:r>
    </w:p>
    <w:p>
      <w:pPr>
        <w:pStyle w:val="Default"/>
        <w:bidi w:val="0"/>
        <w:ind w:left="0" w:right="0" w:firstLine="0"/>
        <w:jc w:val="left"/>
        <w:rPr>
          <w:rFonts w:ascii="Helvetica" w:cs="Helvetica" w:hAnsi="Helvetica" w:eastAsia="Helvetica"/>
          <w:sz w:val="26"/>
          <w:szCs w:val="26"/>
          <w:shd w:val="clear" w:color="auto" w:fill="ffffff"/>
          <w:rtl w:val="0"/>
        </w:rPr>
      </w:pPr>
      <w:r>
        <w:rPr>
          <w:rStyle w:val="None"/>
          <w:rFonts w:ascii="Helvetica" w:hAnsi="Helvetica"/>
          <w:b w:val="1"/>
          <w:bCs w:val="1"/>
          <w:sz w:val="26"/>
          <w:szCs w:val="26"/>
          <w:shd w:val="clear" w:color="auto" w:fill="ffffff"/>
          <w:rtl w:val="0"/>
          <w:lang w:val="en-US"/>
        </w:rPr>
        <w:t>Statutory release</w:t>
      </w:r>
      <w:r>
        <w:rPr>
          <w:rFonts w:ascii="Helvetica" w:hAnsi="Helvetica"/>
          <w:sz w:val="26"/>
          <w:szCs w:val="26"/>
          <w:shd w:val="clear" w:color="auto" w:fill="ffffff"/>
          <w:rtl w:val="0"/>
          <w:lang w:val="en-US"/>
        </w:rPr>
        <w:t xml:space="preserve"> is a release by law at two-thirds of your federal sentence to serve the remaining one-third of your sentence in the community. It is not a release by parole. By law, most prisoners (except those serving a life or an indeterminate sentence) must be released by the Correctional Service of Canada with supervision after serving two-thirds of their sentence inside a carceral institution.</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 xml:space="preserve">Statutory release is considered for those prisoners who have not already been granted parole. Its intent is to provide persons with structure and support before their </w:t>
      </w:r>
      <w:r>
        <w:rPr>
          <w:rStyle w:val="None"/>
          <w:rFonts w:ascii="Helvetica" w:hAnsi="Helvetica"/>
          <w:b w:val="1"/>
          <w:bCs w:val="1"/>
          <w:sz w:val="26"/>
          <w:szCs w:val="26"/>
          <w:shd w:val="clear" w:color="auto" w:fill="ffffff"/>
          <w:rtl w:val="0"/>
          <w:lang w:val="en-US"/>
        </w:rPr>
        <w:t>warrant expiry</w:t>
      </w:r>
      <w:r>
        <w:rPr>
          <w:rFonts w:ascii="Helvetica" w:hAnsi="Helvetica"/>
          <w:sz w:val="26"/>
          <w:szCs w:val="26"/>
          <w:shd w:val="clear" w:color="auto" w:fill="ffffff"/>
          <w:rtl w:val="0"/>
          <w:lang w:val="en-US"/>
        </w:rPr>
        <w:t xml:space="preserve"> date (in other words, while they still have a current </w:t>
      </w:r>
      <w:r>
        <w:rPr>
          <w:rStyle w:val="None"/>
          <w:rFonts w:ascii="Helvetica" w:hAnsi="Helvetica"/>
          <w:b w:val="1"/>
          <w:bCs w:val="1"/>
          <w:sz w:val="26"/>
          <w:szCs w:val="26"/>
          <w:shd w:val="clear" w:color="auto" w:fill="ffffff"/>
          <w:rtl w:val="0"/>
          <w:lang w:val="en-US"/>
        </w:rPr>
        <w:t>warrant of commitment or committal</w:t>
      </w:r>
      <w:r>
        <w:rPr>
          <w:rFonts w:ascii="Helvetica" w:hAnsi="Helvetica"/>
          <w:sz w:val="26"/>
          <w:szCs w:val="26"/>
          <w:shd w:val="clear" w:color="auto" w:fill="ffffff"/>
          <w:rtl w:val="0"/>
          <w:lang w:val="en-US"/>
        </w:rPr>
        <w:t>) so as to improve their chances at successful (re)integration into the community. Generally, persons released on statutory release are required to observe standard conditions, like reporting to a parole officer, obeying the law, and remaining within geographic boundaries. In some instances, statutorily-released persons may be required to reside at a CSC approved residence, like a halfway house.</w:t>
      </w:r>
    </w:p>
    <w:p>
      <w:pPr>
        <w:pStyle w:val="Default"/>
        <w:bidi w:val="0"/>
        <w:ind w:left="0" w:right="0" w:firstLine="0"/>
        <w:jc w:val="left"/>
        <w:rPr>
          <w:rFonts w:ascii="Helvetica" w:cs="Helvetica" w:hAnsi="Helvetica" w:eastAsia="Helvetica"/>
          <w:sz w:val="26"/>
          <w:szCs w:val="26"/>
          <w:shd w:val="clear" w:color="auto" w:fill="ffffff"/>
          <w:rtl w:val="0"/>
        </w:rPr>
      </w:pPr>
      <w:r>
        <w:rPr>
          <w:rStyle w:val="None"/>
          <w:rFonts w:ascii="Helvetica" w:hAnsi="Helvetica"/>
          <w:b w:val="1"/>
          <w:bCs w:val="1"/>
          <w:sz w:val="26"/>
          <w:szCs w:val="26"/>
          <w:shd w:val="clear" w:color="auto" w:fill="ffffff"/>
          <w:rtl w:val="0"/>
          <w:lang w:val="en-US"/>
        </w:rPr>
        <w:t>Earned remission</w:t>
      </w:r>
      <w:r>
        <w:rPr>
          <w:rFonts w:ascii="Helvetica" w:hAnsi="Helvetica"/>
          <w:sz w:val="26"/>
          <w:szCs w:val="26"/>
          <w:shd w:val="clear" w:color="auto" w:fill="ffffff"/>
          <w:rtl w:val="0"/>
          <w:lang w:val="en-US"/>
        </w:rPr>
        <w:t xml:space="preserve"> occurs if a person has been given a sentence of two years less a day (in other words a sentence to a provincial custodial institution) and is similar in intent to statutory release for those serving federal sentences (which are two years or more). For every month of good behaviour inside, a prisoner earns 15 days of early release (which is supervised) from a provincial custodial institution.</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With regards to any of the above release types, controlled and supervised release is the most effective way to ensure the safety of the public, as persons can be returned to a carceral institution for either violating any of their conditions of release, or if they are believed to present an undue risk to the public. (Parole Board of Canada, 2011). CSC can also refer statutory release cases to the Parole Board for detention consideration until the end of a person</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 xml:space="preserve">s sentence, or warrant expiry date. The Board may, in specific cases where relevant legal criteria are met, order the detainment of these persons in prison until warrant expiry. It is my understanding that detaining a person until warrant expiry has to be CSC-initiated. A person who is released at warrant expiry is finished with the justice system </w:t>
      </w:r>
      <w:r>
        <w:rPr>
          <w:rFonts w:ascii="Helvetica" w:hAnsi="Helvetica" w:hint="default"/>
          <w:sz w:val="26"/>
          <w:szCs w:val="26"/>
          <w:shd w:val="clear" w:color="auto" w:fill="ffffff"/>
          <w:rtl w:val="0"/>
          <w:lang w:val="en-US"/>
        </w:rPr>
        <w:t xml:space="preserve">– </w:t>
      </w:r>
      <w:r>
        <w:rPr>
          <w:rFonts w:ascii="Helvetica" w:hAnsi="Helvetica"/>
          <w:sz w:val="26"/>
          <w:szCs w:val="26"/>
          <w:shd w:val="clear" w:color="auto" w:fill="ffffff"/>
          <w:rtl w:val="0"/>
          <w:lang w:val="en-US"/>
        </w:rPr>
        <w:t xml:space="preserve">full stop </w:t>
      </w:r>
      <w:r>
        <w:rPr>
          <w:rFonts w:ascii="Helvetica" w:hAnsi="Helvetica" w:hint="default"/>
          <w:sz w:val="26"/>
          <w:szCs w:val="26"/>
          <w:shd w:val="clear" w:color="auto" w:fill="ffffff"/>
          <w:rtl w:val="0"/>
          <w:lang w:val="en-US"/>
        </w:rPr>
        <w:t xml:space="preserve">– </w:t>
      </w:r>
      <w:r>
        <w:rPr>
          <w:rFonts w:ascii="Helvetica" w:hAnsi="Helvetica"/>
          <w:sz w:val="26"/>
          <w:szCs w:val="26"/>
          <w:shd w:val="clear" w:color="auto" w:fill="ffffff"/>
          <w:rtl w:val="0"/>
          <w:lang w:val="en-US"/>
        </w:rPr>
        <w:t>and therefore does not have to report to a parole officer or abide by any conditions. Significantly, the person released at warrant expiry has no access to CSC supports and must find supports using their own devices to assist them in (re)integrating into the community.</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 xml:space="preserve">But then there is the </w:t>
      </w:r>
      <w:r>
        <w:rPr>
          <w:rStyle w:val="None"/>
          <w:rFonts w:ascii="Helvetica" w:hAnsi="Helvetica"/>
          <w:b w:val="1"/>
          <w:bCs w:val="1"/>
          <w:sz w:val="26"/>
          <w:szCs w:val="26"/>
          <w:shd w:val="clear" w:color="auto" w:fill="ffffff"/>
          <w:rtl w:val="0"/>
          <w:lang w:val="en-US"/>
        </w:rPr>
        <w:t>long-term supervision order</w:t>
      </w:r>
      <w:r>
        <w:rPr>
          <w:rFonts w:ascii="Helvetica" w:hAnsi="Helvetica"/>
          <w:sz w:val="26"/>
          <w:szCs w:val="26"/>
          <w:shd w:val="clear" w:color="auto" w:fill="ffffff"/>
          <w:rtl w:val="0"/>
          <w:lang w:val="en-US"/>
        </w:rPr>
        <w:t xml:space="preserve"> </w:t>
      </w:r>
      <w:r>
        <w:rPr>
          <w:rStyle w:val="None"/>
          <w:rFonts w:ascii="Helvetica" w:hAnsi="Helvetica"/>
          <w:b w:val="1"/>
          <w:bCs w:val="1"/>
          <w:sz w:val="26"/>
          <w:szCs w:val="26"/>
          <w:shd w:val="clear" w:color="auto" w:fill="ffffff"/>
          <w:rtl w:val="0"/>
          <w:lang w:val="en-US"/>
        </w:rPr>
        <w:t>(LTSO)</w:t>
      </w:r>
      <w:r>
        <w:rPr>
          <w:rFonts w:ascii="Helvetica" w:hAnsi="Helvetica"/>
          <w:sz w:val="26"/>
          <w:szCs w:val="26"/>
          <w:shd w:val="clear" w:color="auto" w:fill="ffffff"/>
          <w:rtl w:val="0"/>
          <w:lang w:val="en-US"/>
        </w:rPr>
        <w:t xml:space="preserve">, a sentencing option available via the courts. An LTSO extend the length of time that CSC will supervise and support a person in the community, and is intended for managing offenders who pose a significant risk to re-offend if not supervised in the community. An LTSO commences after a prisoner has reached their warrant expiry date and cannot exceed 10 years. It is up to the courts to determine the </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reasonable possibility of eventual control of the risk in the community</w:t>
      </w:r>
      <w:r>
        <w:rPr>
          <w:rFonts w:ascii="Helvetica" w:hAnsi="Helvetica" w:hint="default"/>
          <w:sz w:val="26"/>
          <w:szCs w:val="26"/>
          <w:shd w:val="clear" w:color="auto" w:fill="ffffff"/>
          <w:rtl w:val="0"/>
          <w:lang w:val="en-US"/>
        </w:rPr>
        <w:t xml:space="preserve">” </w:t>
      </w:r>
      <w:r>
        <w:rPr>
          <w:rFonts w:ascii="Helvetica" w:hAnsi="Helvetica"/>
          <w:sz w:val="26"/>
          <w:szCs w:val="26"/>
          <w:shd w:val="clear" w:color="auto" w:fill="ffffff"/>
          <w:rtl w:val="0"/>
          <w:lang w:val="en-US"/>
        </w:rPr>
        <w:t>(Section 753.1(1)(c) Criminal Code, Government of Canada, 1985).</w:t>
      </w:r>
    </w:p>
    <w:p>
      <w:pPr>
        <w:pStyle w:val="Default"/>
        <w:bidi w:val="0"/>
        <w:ind w:left="0" w:right="0" w:firstLine="0"/>
        <w:jc w:val="left"/>
        <w:rPr>
          <w:rFonts w:ascii="Helvetica" w:cs="Helvetica" w:hAnsi="Helvetica" w:eastAsia="Helvetica"/>
          <w:sz w:val="26"/>
          <w:szCs w:val="26"/>
          <w:shd w:val="clear" w:color="auto" w:fill="ffffff"/>
          <w:rtl w:val="0"/>
        </w:rPr>
      </w:pPr>
    </w:p>
    <w:p>
      <w:pPr>
        <w:pStyle w:val="Default"/>
        <w:bidi w:val="0"/>
        <w:ind w:left="0" w:right="0" w:firstLine="0"/>
        <w:jc w:val="left"/>
        <w:rPr>
          <w:rStyle w:val="None"/>
          <w:rFonts w:ascii="Helvetica" w:cs="Helvetica" w:hAnsi="Helvetica" w:eastAsia="Helvetica"/>
          <w:outline w:val="0"/>
          <w:color w:val="000000"/>
          <w:sz w:val="38"/>
          <w:szCs w:val="38"/>
          <w:shd w:val="clear" w:color="auto" w:fill="ffffff"/>
          <w:rtl w:val="0"/>
          <w14:textFill>
            <w14:solidFill>
              <w14:srgbClr w14:val="000000"/>
            </w14:solidFill>
          </w14:textFill>
        </w:rPr>
      </w:pPr>
      <w:r>
        <w:rPr>
          <w:rFonts w:ascii="Helvetica" w:hAnsi="Helvetica"/>
          <w:outline w:val="0"/>
          <w:color w:val="333333"/>
          <w:sz w:val="38"/>
          <w:szCs w:val="38"/>
          <w:shd w:val="clear" w:color="auto" w:fill="f8f8f8"/>
          <w:rtl w:val="0"/>
          <w:lang w:val="en-US"/>
          <w14:textFill>
            <w14:solidFill>
              <w14:srgbClr w14:val="333333"/>
            </w14:solidFill>
          </w14:textFill>
        </w:rPr>
        <w:t>Misconceptions Related to Conditional Release Procedures</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 xml:space="preserve">Parole eligibility does not mean that parole will be granted. First, one has to have all their papers in order, and effectively present their case to the parole board. Parole is never guaranteed. Public safety is primary in all parole decisions -- always, and is enshrined in the </w:t>
      </w:r>
      <w:r>
        <w:rPr>
          <w:rStyle w:val="None"/>
          <w:rFonts w:ascii="Helvetica" w:hAnsi="Helvetica"/>
          <w:i w:val="1"/>
          <w:iCs w:val="1"/>
          <w:sz w:val="26"/>
          <w:szCs w:val="26"/>
          <w:shd w:val="clear" w:color="auto" w:fill="ffffff"/>
          <w:rtl w:val="0"/>
          <w:lang w:val="en-US"/>
        </w:rPr>
        <w:t>Corrections and Conditional Release Act</w:t>
      </w:r>
      <w:r>
        <w:rPr>
          <w:rFonts w:ascii="Helvetica" w:hAnsi="Helvetica"/>
          <w:sz w:val="26"/>
          <w:szCs w:val="26"/>
          <w:shd w:val="clear" w:color="auto" w:fill="ffffff"/>
          <w:rtl w:val="0"/>
          <w:lang w:val="en-US"/>
        </w:rPr>
        <w:t xml:space="preserve"> (CCRA) (1992) (the CCRA is the body of legislation governing CSC). Of the day parole applications submitted in 2016-17, 77.9% were granted. Of the federal full parole applications submitted in that same time period, 35.1% were granted both representing slight increases from the year before (Public Safety Canada, 2018).</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Persons on parole must obey the law and follow standard conditions, such as to report regularly to a parole officer, and keep them apprised of how the parolee is doing. Special conditions, such as to abstain from the use of drugs or alcohol, or to reside in a halfway house, or to not keep the company of criminal associates, may also be imposed by the Parole Board if deemed appropriate. Much of the public believes that many prisoners released on day or full parole commit new crimes, when in fact between 2006 and 2016, 93% were successful in making it to their date of warrant expiry without being convicted of a new crime (Government of Canada, 2018c), and only 1% were convicted of committing a violent crime. Unfortunately, it is usually only those who are caught committing crimes who make the news headlines. Furthermore,</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The majority of offenders are serving fixed-length sentences. This means they will eventually be released back into the community once their sentence ends. Parole contributes to public safety by helping offenders re-integrate into society as law-abiding citizens through a gradual, controlled, and supported release with conditions. The Parole Board contributes to the protection of society by facilitating, as appropriate, the timely reintegration of offenders as law abiding citizens" (Government of Canada, 2018c).</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Decisions regarding parole are made by Board members either through an in-office file review (without a hearing) or a face-to-face hearing with the parole applicant and their parole officer. Parole applicants can request an Elder-assisted hearing or a community-assisted hearing as an alternative to standard face-to-face hearings which take place in the carceral institution offenders can request. Elder-assisted hearings involve an Indigenous Elder or advisor and are held in a circle format. Community-assisted hearings also include an Indigenous Elder or advisor, but are usually held in the community where the offender plans to live. Information for their decisions come from the police, courts, Crown attorneys, mental health professionals, correctional authorities, private agencies, and victims of crime, and is used to assess a person</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s risk to re-offend and whether that risk can be safely managed in the community.</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The original sentence imposed by the court is not changed by parole. A person who is serving a life sentence is under the supervision of CSC for life. All that changes is the location and manner in which the person serves their sentence.</w:t>
      </w:r>
    </w:p>
    <w:p>
      <w:pPr>
        <w:pStyle w:val="Default"/>
        <w:bidi w:val="0"/>
        <w:ind w:left="0" w:right="0" w:firstLine="0"/>
        <w:jc w:val="left"/>
        <w:rPr>
          <w:rFonts w:ascii="Helvetica" w:cs="Helvetica" w:hAnsi="Helvetica" w:eastAsia="Helvetica"/>
          <w:sz w:val="26"/>
          <w:szCs w:val="26"/>
          <w:shd w:val="clear" w:color="auto" w:fill="ffffff"/>
          <w:rtl w:val="0"/>
        </w:rPr>
      </w:pPr>
    </w:p>
    <w:p>
      <w:pPr>
        <w:pStyle w:val="Default"/>
        <w:bidi w:val="0"/>
        <w:ind w:left="0" w:right="0" w:firstLine="0"/>
        <w:jc w:val="left"/>
        <w:rPr>
          <w:rStyle w:val="None"/>
          <w:rFonts w:ascii="Helvetica" w:cs="Helvetica" w:hAnsi="Helvetica" w:eastAsia="Helvetica"/>
          <w:outline w:val="0"/>
          <w:color w:val="000000"/>
          <w:sz w:val="38"/>
          <w:szCs w:val="38"/>
          <w:shd w:val="clear" w:color="auto" w:fill="ffffff"/>
          <w:rtl w:val="0"/>
          <w14:textFill>
            <w14:solidFill>
              <w14:srgbClr w14:val="000000"/>
            </w14:solidFill>
          </w14:textFill>
        </w:rPr>
      </w:pPr>
      <w:r>
        <w:rPr>
          <w:rFonts w:ascii="Helvetica" w:hAnsi="Helvetica"/>
          <w:outline w:val="0"/>
          <w:color w:val="333333"/>
          <w:sz w:val="38"/>
          <w:szCs w:val="38"/>
          <w:shd w:val="clear" w:color="auto" w:fill="f8f8f8"/>
          <w:rtl w:val="0"/>
          <w:lang w:val="en-US"/>
          <w14:textFill>
            <w14:solidFill>
              <w14:srgbClr w14:val="333333"/>
            </w14:solidFill>
          </w14:textFill>
        </w:rPr>
        <w:t>Challenges Faced by Individuals &amp; Communities During (Re)integration</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 xml:space="preserve">The challenges discussed here, though not exhaustive, can be divided into two categories </w:t>
      </w:r>
      <w:r>
        <w:rPr>
          <w:rFonts w:ascii="Helvetica" w:hAnsi="Helvetica" w:hint="default"/>
          <w:sz w:val="26"/>
          <w:szCs w:val="26"/>
          <w:shd w:val="clear" w:color="auto" w:fill="ffffff"/>
          <w:rtl w:val="0"/>
          <w:lang w:val="en-US"/>
        </w:rPr>
        <w:t xml:space="preserve">– </w:t>
      </w:r>
      <w:r>
        <w:rPr>
          <w:rFonts w:ascii="Helvetica" w:hAnsi="Helvetica"/>
          <w:sz w:val="26"/>
          <w:szCs w:val="26"/>
          <w:shd w:val="clear" w:color="auto" w:fill="ffffff"/>
          <w:rtl w:val="0"/>
          <w:lang w:val="en-US"/>
        </w:rPr>
        <w:t>tangible (or practical), and those which are not-so-tangible in nature but impact on the entire conditional release process as a whole.</w:t>
      </w:r>
    </w:p>
    <w:p>
      <w:pPr>
        <w:pStyle w:val="Default"/>
        <w:bidi w:val="0"/>
        <w:ind w:left="0" w:right="0" w:firstLine="0"/>
        <w:jc w:val="left"/>
        <w:rPr>
          <w:rFonts w:ascii="Helvetica" w:cs="Helvetica" w:hAnsi="Helvetica" w:eastAsia="Helvetica"/>
          <w:b w:val="1"/>
          <w:bCs w:val="1"/>
          <w:sz w:val="31"/>
          <w:szCs w:val="31"/>
          <w:shd w:val="clear" w:color="auto" w:fill="ffffff"/>
          <w:rtl w:val="0"/>
        </w:rPr>
      </w:pPr>
      <w:r>
        <w:rPr>
          <w:rFonts w:ascii="Helvetica" w:hAnsi="Helvetica"/>
          <w:b w:val="1"/>
          <w:bCs w:val="1"/>
          <w:sz w:val="31"/>
          <w:szCs w:val="31"/>
          <w:shd w:val="clear" w:color="auto" w:fill="ffffff"/>
          <w:rtl w:val="0"/>
          <w:lang w:val="en-US"/>
        </w:rPr>
        <w:t>1. Tangible challenges</w:t>
      </w:r>
    </w:p>
    <w:p>
      <w:pPr>
        <w:pStyle w:val="Default"/>
        <w:bidi w:val="0"/>
        <w:ind w:left="0" w:right="0" w:firstLine="0"/>
        <w:jc w:val="left"/>
        <w:rPr>
          <w:rStyle w:val="None"/>
          <w:rFonts w:ascii="Helvetica" w:cs="Helvetica" w:hAnsi="Helvetica" w:eastAsia="Helvetica"/>
          <w:b w:val="1"/>
          <w:bCs w:val="1"/>
          <w:i w:val="0"/>
          <w:iCs w:val="0"/>
          <w:sz w:val="26"/>
          <w:szCs w:val="26"/>
          <w:shd w:val="clear" w:color="auto" w:fill="ffffff"/>
          <w:rtl w:val="0"/>
        </w:rPr>
      </w:pPr>
      <w:r>
        <w:rPr>
          <w:rFonts w:ascii="Helvetica" w:hAnsi="Helvetica"/>
          <w:b w:val="1"/>
          <w:bCs w:val="1"/>
          <w:i w:val="1"/>
          <w:iCs w:val="1"/>
          <w:sz w:val="26"/>
          <w:szCs w:val="26"/>
          <w:shd w:val="clear" w:color="auto" w:fill="ffffff"/>
          <w:rtl w:val="0"/>
          <w:lang w:val="en-US"/>
        </w:rPr>
        <w:t>Access to Support and Transitional Programming</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To facilitate a person</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s successful (re)integration into the community, support that is timely, relevant, consistent, and responsive is necessary. Anything less than that can potentially present some challenges for the person to (re)integrate. Challenges include a lack of any transitional link between institutional programs and those in the community. One young woman who I interviewed for my Ph.D. research had the following to say about trying to use the time inside to transition her to a better place:</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 when I was in there (Edmonton Institute for Women) I asked about school ... I was in school for five and a half months ... I was going to take my GED (exam) ... but unfortunately because there wasn</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 xml:space="preserve">t enough people </w:t>
      </w:r>
      <w:r>
        <w:rPr>
          <w:rFonts w:ascii="Helvetica" w:hAnsi="Helvetica" w:hint="default"/>
          <w:sz w:val="26"/>
          <w:szCs w:val="26"/>
          <w:shd w:val="clear" w:color="auto" w:fill="ffffff"/>
          <w:rtl w:val="0"/>
          <w:lang w:val="en-US"/>
        </w:rPr>
        <w:t xml:space="preserve">… </w:t>
      </w:r>
      <w:r>
        <w:rPr>
          <w:rFonts w:ascii="Helvetica" w:hAnsi="Helvetica"/>
          <w:sz w:val="26"/>
          <w:szCs w:val="26"/>
          <w:shd w:val="clear" w:color="auto" w:fill="ffffff"/>
          <w:rtl w:val="0"/>
          <w:lang w:val="en-US"/>
        </w:rPr>
        <w:t xml:space="preserve">the person who was going to come and do the GED (exam) ... quit and then there was another person </w:t>
      </w:r>
      <w:r>
        <w:rPr>
          <w:rFonts w:ascii="Helvetica" w:hAnsi="Helvetica" w:hint="default"/>
          <w:sz w:val="26"/>
          <w:szCs w:val="26"/>
          <w:shd w:val="clear" w:color="auto" w:fill="ffffff"/>
          <w:rtl w:val="0"/>
          <w:lang w:val="en-US"/>
        </w:rPr>
        <w:t xml:space="preserve">… </w:t>
      </w:r>
      <w:r>
        <w:rPr>
          <w:rFonts w:ascii="Helvetica" w:hAnsi="Helvetica"/>
          <w:sz w:val="26"/>
          <w:szCs w:val="26"/>
          <w:shd w:val="clear" w:color="auto" w:fill="ffffff"/>
          <w:rtl w:val="0"/>
          <w:lang w:val="en-US"/>
        </w:rPr>
        <w:t>he wasn</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t prepared to come and do the test for us because there wasn</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 xml:space="preserve">t a lot of students in the class ... so I was really disappointed with the system because I went to school for six months when I was in ... for nothing you know and it made me mad because now </w:t>
      </w:r>
      <w:r>
        <w:rPr>
          <w:rFonts w:ascii="Helvetica" w:hAnsi="Helvetica" w:hint="default"/>
          <w:sz w:val="26"/>
          <w:szCs w:val="26"/>
          <w:shd w:val="clear" w:color="auto" w:fill="ffffff"/>
          <w:rtl w:val="0"/>
          <w:lang w:val="en-US"/>
        </w:rPr>
        <w:t xml:space="preserve">… </w:t>
      </w:r>
      <w:r>
        <w:rPr>
          <w:rFonts w:ascii="Helvetica" w:hAnsi="Helvetica"/>
          <w:sz w:val="26"/>
          <w:szCs w:val="26"/>
          <w:shd w:val="clear" w:color="auto" w:fill="ffffff"/>
          <w:rtl w:val="0"/>
          <w:lang w:val="en-US"/>
        </w:rPr>
        <w:t>I have to go pay a hundred dollars a hundred and fifty dollars to register and book my GED exam ... with what money?!? They want me to do that when I get out ... I don</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t have no money [laughter] ...I was really pissed off ...</w:t>
      </w:r>
      <w:r>
        <w:rPr>
          <w:rFonts w:ascii="Helvetica" w:hAnsi="Helvetica" w:hint="default"/>
          <w:sz w:val="26"/>
          <w:szCs w:val="26"/>
          <w:shd w:val="clear" w:color="auto" w:fill="ffffff"/>
          <w:rtl w:val="0"/>
          <w:lang w:val="en-US"/>
        </w:rPr>
        <w:t xml:space="preserve">” </w:t>
      </w:r>
      <w:r>
        <w:rPr>
          <w:rFonts w:ascii="Helvetica" w:hAnsi="Helvetica"/>
          <w:sz w:val="26"/>
          <w:szCs w:val="26"/>
          <w:shd w:val="clear" w:color="auto" w:fill="ffffff"/>
          <w:rtl w:val="0"/>
          <w:lang w:val="en-US"/>
        </w:rPr>
        <w:t>(Gail Gibbons as cited by Poon, 2009).</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At the same time, others who I interviewed pointed out that the programs and release plans were unrealistic and did not prepare them for what many would encounter when they did return to the outside:</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 just about every girl I talked to that came back ... it was either her husband had screwed up and he was with somebody else or her boyfriend had cheated on her ... or her house was no longer was there ... or everything she owned was gone and ... you know what I mean ... all of the little things that she never expected ... like you know ... and that</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s the kind of thing that gotta be drawn attention to like you know ... so you don</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t repeat ... like you know ... I don</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t know ... I just ... and even more so [...] with M</w:t>
      </w:r>
      <w:r>
        <w:rPr>
          <w:rFonts w:ascii="Helvetica" w:hAnsi="Helvetica" w:hint="default"/>
          <w:sz w:val="26"/>
          <w:szCs w:val="26"/>
          <w:shd w:val="clear" w:color="auto" w:fill="ffffff"/>
          <w:rtl w:val="0"/>
          <w:lang w:val="en-US"/>
        </w:rPr>
        <w:t>é</w:t>
      </w:r>
      <w:r>
        <w:rPr>
          <w:rFonts w:ascii="Helvetica" w:hAnsi="Helvetica"/>
          <w:sz w:val="26"/>
          <w:szCs w:val="26"/>
          <w:shd w:val="clear" w:color="auto" w:fill="ffffff"/>
          <w:rtl w:val="0"/>
          <w:lang w:val="en-US"/>
        </w:rPr>
        <w:t>tis and Aboriginal women ... like even more so because our support systems are not strong. ... cos a lot of them come out and they don</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t have the community support and the family health and everything [...] I think then you come out with all these ideas ... like you know [...] I</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m gonna do this I</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m gonna do this and when you</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re sitting in your cell or when you</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re sitting in your house ... it</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 xml:space="preserve">s easy to make all those plans [...] you can go out you can get a house you can buy a new dress but we forgot when we were making those plans how we were going to get the money to do that </w:t>
      </w:r>
      <w:r>
        <w:rPr>
          <w:rFonts w:ascii="Helvetica" w:hAnsi="Helvetica" w:hint="default"/>
          <w:sz w:val="26"/>
          <w:szCs w:val="26"/>
          <w:shd w:val="clear" w:color="auto" w:fill="ffffff"/>
          <w:rtl w:val="0"/>
          <w:lang w:val="en-US"/>
        </w:rPr>
        <w:t xml:space="preserve">…” </w:t>
      </w:r>
      <w:r>
        <w:rPr>
          <w:rFonts w:ascii="Helvetica" w:hAnsi="Helvetica"/>
          <w:sz w:val="26"/>
          <w:szCs w:val="26"/>
          <w:shd w:val="clear" w:color="auto" w:fill="ffffff"/>
          <w:rtl w:val="0"/>
          <w:lang w:val="en-US"/>
        </w:rPr>
        <w:t>(Claire Carleton as cited by Poon, 2009).</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Others spoke of not getting support because of the bureaucratic system:</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We had a primary worker which is someone if you have any questions ... It took them forever to talk to us ... We'd have to fill out a paper ... A request for someone to talk to us ... If they were away that day or busy ... you'd have to call them you know what I mean ... Or say needed to call someone ... Um make a phone call to a lawyer whatever right away or just to request some questions of programmes which I did ... my primary worker was very helpful [...] in the beginning [...] it</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s such a slow system ... it wasn</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t her fault it was just the steps it</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s the paperwork ... it takes forever ...</w:t>
      </w:r>
      <w:r>
        <w:rPr>
          <w:rFonts w:ascii="Helvetica" w:hAnsi="Helvetica" w:hint="default"/>
          <w:sz w:val="26"/>
          <w:szCs w:val="26"/>
          <w:shd w:val="clear" w:color="auto" w:fill="ffffff"/>
          <w:rtl w:val="0"/>
          <w:lang w:val="en-US"/>
        </w:rPr>
        <w:t xml:space="preserve">” </w:t>
      </w:r>
      <w:r>
        <w:rPr>
          <w:rFonts w:ascii="Helvetica" w:hAnsi="Helvetica"/>
          <w:sz w:val="26"/>
          <w:szCs w:val="26"/>
          <w:shd w:val="clear" w:color="auto" w:fill="ffffff"/>
          <w:rtl w:val="0"/>
          <w:lang w:val="en-US"/>
        </w:rPr>
        <w:t>(Gail Gibbons as cited by Poon, 2009).</w:t>
      </w:r>
    </w:p>
    <w:p>
      <w:pPr>
        <w:pStyle w:val="Default"/>
        <w:bidi w:val="0"/>
        <w:ind w:left="0" w:right="0" w:firstLine="0"/>
        <w:jc w:val="left"/>
        <w:rPr>
          <w:rFonts w:ascii="Helvetica" w:cs="Helvetica" w:hAnsi="Helvetica" w:eastAsia="Helvetica"/>
          <w:sz w:val="26"/>
          <w:szCs w:val="26"/>
          <w:shd w:val="clear" w:color="auto" w:fill="ffffff"/>
          <w:rtl w:val="0"/>
        </w:rPr>
      </w:pP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The experiences of Gail Gibbons, with regards to using her time inside to get herself to a better place, and in accessing information to help herself, and the experiences of Susan Saville, in not being able to reconnect with dying family members because of paperwork, arguably, are the equivalent of being barred from support. These situations are neither empowering nor supportive. Indeed, these practices potentially create or perpetuate a dependency.</w:t>
      </w:r>
    </w:p>
    <w:p>
      <w:pPr>
        <w:pStyle w:val="Default"/>
        <w:bidi w:val="0"/>
        <w:ind w:left="0" w:right="0" w:firstLine="0"/>
        <w:jc w:val="left"/>
        <w:rPr>
          <w:rStyle w:val="None"/>
          <w:rFonts w:ascii="Helvetica" w:cs="Helvetica" w:hAnsi="Helvetica" w:eastAsia="Helvetica"/>
          <w:b w:val="1"/>
          <w:bCs w:val="1"/>
          <w:i w:val="0"/>
          <w:iCs w:val="0"/>
          <w:sz w:val="26"/>
          <w:szCs w:val="26"/>
          <w:shd w:val="clear" w:color="auto" w:fill="ffffff"/>
          <w:rtl w:val="0"/>
        </w:rPr>
      </w:pPr>
      <w:r>
        <w:rPr>
          <w:rFonts w:ascii="Helvetica" w:hAnsi="Helvetica"/>
          <w:b w:val="1"/>
          <w:bCs w:val="1"/>
          <w:i w:val="1"/>
          <w:iCs w:val="1"/>
          <w:sz w:val="26"/>
          <w:szCs w:val="26"/>
          <w:shd w:val="clear" w:color="auto" w:fill="ffffff"/>
          <w:rtl w:val="0"/>
          <w:lang w:val="en-US"/>
        </w:rPr>
        <w:t>Access to Housing</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 xml:space="preserve">Access to safe, affordable housing which is centrally located </w:t>
      </w:r>
      <w:r>
        <w:rPr>
          <w:rStyle w:val="None"/>
          <w:rFonts w:ascii="Helvetica" w:hAnsi="Helvetica"/>
          <w:i w:val="1"/>
          <w:iCs w:val="1"/>
          <w:sz w:val="26"/>
          <w:szCs w:val="26"/>
          <w:shd w:val="clear" w:color="auto" w:fill="ffffff"/>
          <w:rtl w:val="0"/>
          <w:lang w:val="en-US"/>
        </w:rPr>
        <w:t>vis a vis</w:t>
      </w:r>
      <w:r>
        <w:rPr>
          <w:rFonts w:ascii="Helvetica" w:hAnsi="Helvetica"/>
          <w:sz w:val="26"/>
          <w:szCs w:val="26"/>
          <w:shd w:val="clear" w:color="auto" w:fill="ffffff"/>
          <w:rtl w:val="0"/>
          <w:lang w:val="en-US"/>
        </w:rPr>
        <w:t xml:space="preserve"> resources in the community, and easily accessible by public transportation, has also been implicated in not only people</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s successful (re)integration (see Zorzi, et. al., 2006; Poon, 2015) but also in their initial involvement with the criminal justice system (Poon, 2015). For those who are also caregivers to young children, housing issues are critical. Often the children are returned before the person has had a chance to acclimate to their new surroundings and get their bearings, which has great potential for setting them up for failure.</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There are many prisoners who have not only passed their day parole eligibility date, but have also been granted day parole, but are still incarcerated 24/7 due to either the lack of community-based program spaces and/or beds in the community. Many folks cannot be released into their community of choice, a situation which lends itself to unfamiliarity with the resources available, as well as unfamiliarity with transportation systems and how to access those resources, among other issues.</w:t>
      </w:r>
    </w:p>
    <w:p>
      <w:pPr>
        <w:pStyle w:val="Default"/>
        <w:bidi w:val="0"/>
        <w:ind w:left="0" w:right="0" w:firstLine="0"/>
        <w:jc w:val="left"/>
        <w:rPr>
          <w:rFonts w:ascii="Helvetica" w:cs="Helvetica" w:hAnsi="Helvetica" w:eastAsia="Helvetica"/>
          <w:sz w:val="26"/>
          <w:szCs w:val="26"/>
          <w:shd w:val="clear" w:color="auto" w:fill="ffffff"/>
          <w:rtl w:val="0"/>
        </w:rPr>
      </w:pPr>
    </w:p>
    <w:p>
      <w:pPr>
        <w:pStyle w:val="Default"/>
        <w:bidi w:val="0"/>
        <w:ind w:left="0" w:right="0" w:firstLine="0"/>
        <w:jc w:val="left"/>
        <w:rPr>
          <w:rStyle w:val="None"/>
          <w:rFonts w:ascii="Helvetica" w:cs="Helvetica" w:hAnsi="Helvetica" w:eastAsia="Helvetica"/>
          <w:b w:val="1"/>
          <w:bCs w:val="1"/>
          <w:i w:val="0"/>
          <w:iCs w:val="0"/>
          <w:sz w:val="26"/>
          <w:szCs w:val="26"/>
          <w:shd w:val="clear" w:color="auto" w:fill="ffffff"/>
          <w:rtl w:val="0"/>
        </w:rPr>
      </w:pPr>
      <w:r>
        <w:rPr>
          <w:rFonts w:ascii="Helvetica" w:hAnsi="Helvetica"/>
          <w:b w:val="1"/>
          <w:bCs w:val="1"/>
          <w:i w:val="1"/>
          <w:iCs w:val="1"/>
          <w:sz w:val="26"/>
          <w:szCs w:val="26"/>
          <w:shd w:val="clear" w:color="auto" w:fill="ffffff"/>
          <w:rtl w:val="0"/>
          <w:lang w:val="en-US"/>
        </w:rPr>
        <w:t>Record Suspension Applications</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 xml:space="preserve">The cost of </w:t>
      </w:r>
      <w:r>
        <w:rPr>
          <w:rStyle w:val="None"/>
          <w:rFonts w:ascii="Helvetica" w:hAnsi="Helvetica"/>
          <w:i w:val="1"/>
          <w:iCs w:val="1"/>
          <w:sz w:val="26"/>
          <w:szCs w:val="26"/>
          <w:shd w:val="clear" w:color="auto" w:fill="ffffff"/>
          <w:rtl w:val="0"/>
          <w:lang w:val="en-US"/>
        </w:rPr>
        <w:t>applying</w:t>
      </w:r>
      <w:r>
        <w:rPr>
          <w:rFonts w:ascii="Helvetica" w:hAnsi="Helvetica"/>
          <w:sz w:val="26"/>
          <w:szCs w:val="26"/>
          <w:shd w:val="clear" w:color="auto" w:fill="ffffff"/>
          <w:rtl w:val="0"/>
          <w:lang w:val="en-US"/>
        </w:rPr>
        <w:t xml:space="preserve"> for a </w:t>
      </w:r>
      <w:r>
        <w:rPr>
          <w:rStyle w:val="None"/>
          <w:rFonts w:ascii="Helvetica" w:hAnsi="Helvetica"/>
          <w:b w:val="1"/>
          <w:bCs w:val="1"/>
          <w:sz w:val="26"/>
          <w:szCs w:val="26"/>
          <w:shd w:val="clear" w:color="auto" w:fill="ffffff"/>
          <w:rtl w:val="0"/>
          <w:lang w:val="en-US"/>
        </w:rPr>
        <w:t>record suspension (</w:t>
      </w:r>
      <w:r>
        <w:rPr>
          <w:rFonts w:ascii="Helvetica" w:hAnsi="Helvetica"/>
          <w:sz w:val="26"/>
          <w:szCs w:val="26"/>
          <w:shd w:val="clear" w:color="auto" w:fill="ffffff"/>
          <w:rtl w:val="0"/>
          <w:lang w:val="en-US"/>
        </w:rPr>
        <w:t>formerly called pardons) has increased from $55 to over $631 over the past ten or so years. Additionally, there are expenses other than the application cost to consider. One will need to provide supporting documentation like criminal records, court documents and immigration records from different agencies possibly from multiple cities. Generally, one also has to pay a per-document fee for each. One must also be fingerprinted as part of the process. This is another step that will cost money, and it is essential for your record suspension application to be considered complete.</w:t>
      </w:r>
    </w:p>
    <w:p>
      <w:pPr>
        <w:pStyle w:val="Default"/>
        <w:bidi w:val="0"/>
        <w:ind w:left="0" w:right="0" w:firstLine="0"/>
        <w:jc w:val="left"/>
        <w:rPr>
          <w:rFonts w:ascii="Helvetica" w:cs="Helvetica" w:hAnsi="Helvetica" w:eastAsia="Helvetica"/>
          <w:sz w:val="26"/>
          <w:szCs w:val="26"/>
          <w:shd w:val="clear" w:color="auto" w:fill="ffffff"/>
          <w:rtl w:val="0"/>
        </w:rPr>
      </w:pPr>
    </w:p>
    <w:p>
      <w:pPr>
        <w:pStyle w:val="Default"/>
        <w:bidi w:val="0"/>
        <w:ind w:left="0" w:right="0" w:firstLine="0"/>
        <w:jc w:val="left"/>
        <w:rPr>
          <w:rFonts w:ascii="Helvetica" w:cs="Helvetica" w:hAnsi="Helvetica" w:eastAsia="Helvetica"/>
          <w:b w:val="1"/>
          <w:bCs w:val="1"/>
          <w:sz w:val="31"/>
          <w:szCs w:val="31"/>
          <w:shd w:val="clear" w:color="auto" w:fill="ffffff"/>
          <w:rtl w:val="0"/>
        </w:rPr>
      </w:pPr>
      <w:r>
        <w:rPr>
          <w:rFonts w:ascii="Helvetica" w:hAnsi="Helvetica"/>
          <w:b w:val="1"/>
          <w:bCs w:val="1"/>
          <w:sz w:val="31"/>
          <w:szCs w:val="31"/>
          <w:shd w:val="clear" w:color="auto" w:fill="ffffff"/>
          <w:rtl w:val="0"/>
          <w:lang w:val="en-US"/>
        </w:rPr>
        <w:t>2. Not-so-tangible challenges</w:t>
      </w:r>
    </w:p>
    <w:p>
      <w:pPr>
        <w:pStyle w:val="Default"/>
        <w:bidi w:val="0"/>
        <w:ind w:left="0" w:right="0" w:firstLine="0"/>
        <w:jc w:val="left"/>
        <w:rPr>
          <w:rStyle w:val="None"/>
          <w:rFonts w:ascii="Helvetica" w:cs="Helvetica" w:hAnsi="Helvetica" w:eastAsia="Helvetica"/>
          <w:b w:val="1"/>
          <w:bCs w:val="1"/>
          <w:i w:val="0"/>
          <w:iCs w:val="0"/>
          <w:sz w:val="26"/>
          <w:szCs w:val="26"/>
          <w:shd w:val="clear" w:color="auto" w:fill="ffffff"/>
          <w:rtl w:val="0"/>
        </w:rPr>
      </w:pPr>
      <w:r>
        <w:rPr>
          <w:rFonts w:ascii="Helvetica" w:hAnsi="Helvetica"/>
          <w:b w:val="1"/>
          <w:bCs w:val="1"/>
          <w:i w:val="1"/>
          <w:iCs w:val="1"/>
          <w:sz w:val="26"/>
          <w:szCs w:val="26"/>
          <w:shd w:val="clear" w:color="auto" w:fill="ffffff"/>
          <w:rtl w:val="0"/>
          <w:lang w:val="en-US"/>
        </w:rPr>
        <w:t>Overclassification and Poor Classification Tools for Women Offenders</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With regards to women offenders, the year previous the Office of the Auditor General report had the following to say:</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Overall, we found that Correctional Service Canada had not implemented an initial security classification process designed specifically for women offenders. Although Correctional Service Canada had examined options to improve security classification for women offenders, it continued to use the Custody Rating Scale, a tool developed more than 25 years ago based on a sample of male offenders. Correctional Service Canada also used this scale as its primary tool to refer women offenders to correctional programs, a use for which it was not intended. As a result, some women offenders risked being held at inappropriate security levels, and being required to take programs from which they could not benefit.</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These findings matter because an offender</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s initial security placement and subsequent security-level reviews affect her preparation for parole and successful reintegration into the community. Referral to appropriate correctional programs specifically designed to reduce a woman offender</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s risk of reoffending can increase her chance of successfully reintegrating into the community</w:t>
      </w:r>
      <w:r>
        <w:rPr>
          <w:rFonts w:ascii="Helvetica" w:hAnsi="Helvetica" w:hint="default"/>
          <w:sz w:val="26"/>
          <w:szCs w:val="26"/>
          <w:shd w:val="clear" w:color="auto" w:fill="ffffff"/>
          <w:rtl w:val="0"/>
          <w:lang w:val="en-US"/>
        </w:rPr>
        <w:t xml:space="preserve">” </w:t>
      </w:r>
      <w:r>
        <w:rPr>
          <w:rFonts w:ascii="Helvetica" w:hAnsi="Helvetica"/>
          <w:sz w:val="26"/>
          <w:szCs w:val="26"/>
          <w:shd w:val="clear" w:color="auto" w:fill="ffffff"/>
          <w:rtl w:val="0"/>
          <w:lang w:val="en-US"/>
        </w:rPr>
        <w:t>(OAG, 2017).</w:t>
      </w:r>
    </w:p>
    <w:p>
      <w:pPr>
        <w:pStyle w:val="Default"/>
        <w:bidi w:val="0"/>
        <w:ind w:left="0" w:right="0" w:firstLine="0"/>
        <w:jc w:val="left"/>
        <w:rPr>
          <w:rStyle w:val="None"/>
          <w:rFonts w:ascii="Helvetica" w:cs="Helvetica" w:hAnsi="Helvetica" w:eastAsia="Helvetica"/>
          <w:b w:val="1"/>
          <w:bCs w:val="1"/>
          <w:i w:val="0"/>
          <w:iCs w:val="0"/>
          <w:sz w:val="26"/>
          <w:szCs w:val="26"/>
          <w:shd w:val="clear" w:color="auto" w:fill="ffffff"/>
          <w:rtl w:val="0"/>
        </w:rPr>
      </w:pPr>
      <w:r>
        <w:rPr>
          <w:rFonts w:ascii="Helvetica" w:hAnsi="Helvetica"/>
          <w:b w:val="1"/>
          <w:bCs w:val="1"/>
          <w:i w:val="1"/>
          <w:iCs w:val="1"/>
          <w:sz w:val="26"/>
          <w:szCs w:val="26"/>
          <w:shd w:val="clear" w:color="auto" w:fill="ffffff"/>
          <w:rtl w:val="0"/>
          <w:lang w:val="en-US"/>
        </w:rPr>
        <w:t>Lack of Community Involvement</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Like entry into adulthood (in this country anyways), when one (re)enters the community there is no ceremony marking the transition into this new status. There is no community acknowledgement of this new status and, importantly, no recognition of new rights and responsibilities that go along with this new status (and related support and guidance that may be needed). Indeed, the majority of the community may be unaware and therefore will likely not know how to support a former prisoner during this time of transition. This is unlike Elder-assisted hearings, or community-assisted hearings where Elders and community members are there, where someone is present to welcome you to the community should your parole application be successful. And, if your parole application is unsuccessful, they are there to offer you words of encouragement and support.</w:t>
      </w:r>
    </w:p>
    <w:p>
      <w:pPr>
        <w:pStyle w:val="Default"/>
        <w:bidi w:val="0"/>
        <w:ind w:left="0" w:right="0" w:firstLine="0"/>
        <w:jc w:val="left"/>
        <w:rPr>
          <w:rFonts w:ascii="Helvetica" w:cs="Helvetica" w:hAnsi="Helvetica" w:eastAsia="Helvetica"/>
          <w:sz w:val="26"/>
          <w:szCs w:val="26"/>
          <w:shd w:val="clear" w:color="auto" w:fill="ffffff"/>
          <w:rtl w:val="0"/>
        </w:rPr>
      </w:pP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This situation is tantamount to corrections in the community but there where there is virtually no community involvement, save for the CBOs who are assisting in these people</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 xml:space="preserve">s return to the community. So, the community exists as a noun </w:t>
      </w:r>
      <w:r>
        <w:rPr>
          <w:rFonts w:ascii="Helvetica" w:hAnsi="Helvetica" w:hint="default"/>
          <w:sz w:val="26"/>
          <w:szCs w:val="26"/>
          <w:shd w:val="clear" w:color="auto" w:fill="ffffff"/>
          <w:rtl w:val="0"/>
          <w:lang w:val="en-US"/>
        </w:rPr>
        <w:t xml:space="preserve">– </w:t>
      </w:r>
      <w:r>
        <w:rPr>
          <w:rFonts w:ascii="Helvetica" w:hAnsi="Helvetica"/>
          <w:sz w:val="26"/>
          <w:szCs w:val="26"/>
          <w:shd w:val="clear" w:color="auto" w:fill="ffffff"/>
          <w:rtl w:val="0"/>
          <w:lang w:val="en-US"/>
        </w:rPr>
        <w:t xml:space="preserve">we live in </w:t>
      </w:r>
      <w:r>
        <w:rPr>
          <w:rStyle w:val="None"/>
          <w:rFonts w:ascii="Helvetica" w:hAnsi="Helvetica"/>
          <w:i w:val="1"/>
          <w:iCs w:val="1"/>
          <w:sz w:val="26"/>
          <w:szCs w:val="26"/>
          <w:shd w:val="clear" w:color="auto" w:fill="ffffff"/>
          <w:rtl w:val="0"/>
          <w:lang w:val="en-US"/>
        </w:rPr>
        <w:t>communities</w:t>
      </w:r>
      <w:r>
        <w:rPr>
          <w:rFonts w:ascii="Helvetica" w:hAnsi="Helvetica"/>
          <w:sz w:val="26"/>
          <w:szCs w:val="26"/>
          <w:shd w:val="clear" w:color="auto" w:fill="ffffff"/>
          <w:rtl w:val="0"/>
          <w:lang w:val="en-US"/>
        </w:rPr>
        <w:t xml:space="preserve">, noun and not verb -- we do not </w:t>
      </w:r>
      <w:r>
        <w:rPr>
          <w:rStyle w:val="None"/>
          <w:rFonts w:ascii="Helvetica" w:hAnsi="Helvetica"/>
          <w:i w:val="1"/>
          <w:iCs w:val="1"/>
          <w:sz w:val="26"/>
          <w:szCs w:val="26"/>
          <w:shd w:val="clear" w:color="auto" w:fill="ffffff"/>
          <w:rtl w:val="0"/>
          <w:lang w:val="en-US"/>
        </w:rPr>
        <w:t>live community</w:t>
      </w:r>
      <w:r>
        <w:rPr>
          <w:rFonts w:ascii="Helvetica" w:hAnsi="Helvetica"/>
          <w:sz w:val="26"/>
          <w:szCs w:val="26"/>
          <w:shd w:val="clear" w:color="auto" w:fill="ffffff"/>
          <w:rtl w:val="0"/>
          <w:lang w:val="en-US"/>
        </w:rPr>
        <w:t>. Indeed, when the women</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s community training residence opened its doors here in Saskatoon, it did so with much protest from the community. When Yarrow Youth Farm (which has now closed) relocated to the end of 33</w:t>
      </w:r>
      <w:r>
        <w:rPr>
          <w:rStyle w:val="None"/>
          <w:rFonts w:ascii="Helvetica" w:hAnsi="Helvetica"/>
          <w:sz w:val="26"/>
          <w:szCs w:val="26"/>
          <w:shd w:val="clear" w:color="auto" w:fill="ffffff"/>
          <w:vertAlign w:val="superscript"/>
          <w:rtl w:val="0"/>
          <w:lang w:val="en-US"/>
        </w:rPr>
        <w:t>rd</w:t>
      </w:r>
      <w:r>
        <w:rPr>
          <w:rFonts w:ascii="Helvetica" w:hAnsi="Helvetica"/>
          <w:sz w:val="26"/>
          <w:szCs w:val="26"/>
          <w:shd w:val="clear" w:color="auto" w:fill="ffffff"/>
          <w:rtl w:val="0"/>
          <w:lang w:val="en-US"/>
        </w:rPr>
        <w:t xml:space="preserve"> Street in Saskatoon, much the same thing occurred, and went as far as some neighbours putting up their properties for sale. The NIMBY (not in my backyard) phenomenon seems to still have a tenacious hold. Then there is the question of whether the ambit of corrections has extended its reach into the community when, in fact, the underlying rationale for community corrections was to have the individual avoid formal corrections altogether.</w:t>
      </w:r>
    </w:p>
    <w:p>
      <w:pPr>
        <w:pStyle w:val="Default"/>
        <w:bidi w:val="0"/>
        <w:ind w:left="0" w:right="0" w:firstLine="0"/>
        <w:jc w:val="left"/>
        <w:rPr>
          <w:rFonts w:ascii="Helvetica" w:cs="Helvetica" w:hAnsi="Helvetica" w:eastAsia="Helvetica"/>
          <w:sz w:val="26"/>
          <w:szCs w:val="26"/>
          <w:shd w:val="clear" w:color="auto" w:fill="ffffff"/>
          <w:rtl w:val="0"/>
        </w:rPr>
      </w:pPr>
    </w:p>
    <w:p>
      <w:pPr>
        <w:pStyle w:val="Default"/>
        <w:bidi w:val="0"/>
        <w:ind w:left="0" w:right="0" w:firstLine="0"/>
        <w:jc w:val="left"/>
        <w:rPr>
          <w:rStyle w:val="None"/>
          <w:rFonts w:ascii="Helvetica" w:cs="Helvetica" w:hAnsi="Helvetica" w:eastAsia="Helvetica"/>
          <w:outline w:val="0"/>
          <w:color w:val="000000"/>
          <w:sz w:val="38"/>
          <w:szCs w:val="38"/>
          <w:shd w:val="clear" w:color="auto" w:fill="ffffff"/>
          <w:rtl w:val="0"/>
          <w14:textFill>
            <w14:solidFill>
              <w14:srgbClr w14:val="000000"/>
            </w14:solidFill>
          </w14:textFill>
        </w:rPr>
      </w:pPr>
      <w:r>
        <w:rPr>
          <w:rFonts w:ascii="Helvetica" w:hAnsi="Helvetica"/>
          <w:outline w:val="0"/>
          <w:color w:val="333333"/>
          <w:sz w:val="38"/>
          <w:szCs w:val="38"/>
          <w:shd w:val="clear" w:color="auto" w:fill="f8f8f8"/>
          <w:rtl w:val="0"/>
          <w:lang w:val="en-US"/>
          <w14:textFill>
            <w14:solidFill>
              <w14:srgbClr w14:val="333333"/>
            </w14:solidFill>
          </w14:textFill>
        </w:rPr>
        <w:t>Successful Reintegration: Initiatives and Strategies</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 xml:space="preserve">The term </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successful reintegration</w:t>
      </w:r>
      <w:r>
        <w:rPr>
          <w:rFonts w:ascii="Helvetica" w:hAnsi="Helvetica" w:hint="default"/>
          <w:sz w:val="26"/>
          <w:szCs w:val="26"/>
          <w:shd w:val="clear" w:color="auto" w:fill="ffffff"/>
          <w:rtl w:val="0"/>
          <w:lang w:val="en-US"/>
        </w:rPr>
        <w:t xml:space="preserve">’ </w:t>
      </w:r>
      <w:r>
        <w:rPr>
          <w:rFonts w:ascii="Helvetica" w:hAnsi="Helvetica"/>
          <w:sz w:val="26"/>
          <w:szCs w:val="26"/>
          <w:shd w:val="clear" w:color="auto" w:fill="ffffff"/>
          <w:rtl w:val="0"/>
          <w:lang w:val="en-US"/>
        </w:rPr>
        <w:t>is ideologically-loaded. What does successful reintegration mean?</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 xml:space="preserve">A </w:t>
      </w:r>
      <w:r>
        <w:rPr>
          <w:rStyle w:val="None"/>
          <w:rFonts w:ascii="Helvetica" w:hAnsi="Helvetica"/>
          <w:i w:val="1"/>
          <w:iCs w:val="1"/>
          <w:sz w:val="26"/>
          <w:szCs w:val="26"/>
          <w:shd w:val="clear" w:color="auto" w:fill="ffffff"/>
          <w:rtl w:val="0"/>
          <w:lang w:val="en-US"/>
        </w:rPr>
        <w:t>continuum</w:t>
      </w:r>
      <w:r>
        <w:rPr>
          <w:rFonts w:ascii="Helvetica" w:hAnsi="Helvetica"/>
          <w:sz w:val="26"/>
          <w:szCs w:val="26"/>
          <w:shd w:val="clear" w:color="auto" w:fill="ffffff"/>
          <w:rtl w:val="0"/>
          <w:lang w:val="en-US"/>
        </w:rPr>
        <w:t xml:space="preserve"> of wrap-around services both inside and outside of carceral institutions is both the starting and end point for successful (re)integration. Such a practice marks a shift from the ways of the not-so-distant past, where folk worked in silos exclusively. This is similar to the </w:t>
      </w:r>
      <w:r>
        <w:rPr>
          <w:rStyle w:val="None"/>
          <w:rFonts w:ascii="Helvetica" w:hAnsi="Helvetica"/>
          <w:b w:val="1"/>
          <w:bCs w:val="1"/>
          <w:sz w:val="26"/>
          <w:szCs w:val="26"/>
          <w:shd w:val="clear" w:color="auto" w:fill="ffffff"/>
          <w:rtl w:val="0"/>
          <w:lang w:val="en-US"/>
        </w:rPr>
        <w:t>Hub model</w:t>
      </w:r>
      <w:r>
        <w:rPr>
          <w:rFonts w:ascii="Helvetica" w:hAnsi="Helvetica"/>
          <w:sz w:val="26"/>
          <w:szCs w:val="26"/>
          <w:shd w:val="clear" w:color="auto" w:fill="ffffff"/>
          <w:rtl w:val="0"/>
          <w:lang w:val="en-US"/>
        </w:rPr>
        <w:t xml:space="preserve"> of community-based safety.</w:t>
      </w:r>
    </w:p>
    <w:p>
      <w:pPr>
        <w:pStyle w:val="Default"/>
        <w:bidi w:val="0"/>
        <w:ind w:left="0" w:right="0" w:firstLine="0"/>
        <w:jc w:val="left"/>
        <w:rPr>
          <w:rFonts w:ascii="Helvetica" w:cs="Helvetica" w:hAnsi="Helvetica" w:eastAsia="Helvetica"/>
          <w:sz w:val="26"/>
          <w:szCs w:val="26"/>
          <w:shd w:val="clear" w:color="auto" w:fill="ffffff"/>
          <w:rtl w:val="0"/>
        </w:rPr>
      </w:pP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 xml:space="preserve">This continuum of wrap-around services ideally should be trauma-informed, and dynamic and flexible in terms of meeting the person where they are at, at the time. This is called the </w:t>
      </w:r>
      <w:r>
        <w:rPr>
          <w:rStyle w:val="None"/>
          <w:rFonts w:ascii="Helvetica" w:hAnsi="Helvetica"/>
          <w:b w:val="1"/>
          <w:bCs w:val="1"/>
          <w:sz w:val="26"/>
          <w:szCs w:val="26"/>
          <w:shd w:val="clear" w:color="auto" w:fill="ffffff"/>
          <w:rtl w:val="0"/>
          <w:lang w:val="en-US"/>
        </w:rPr>
        <w:t>Risk Need Responsivity (RNR) approach</w:t>
      </w:r>
      <w:r>
        <w:rPr>
          <w:rFonts w:ascii="Helvetica" w:hAnsi="Helvetica"/>
          <w:sz w:val="26"/>
          <w:szCs w:val="26"/>
          <w:shd w:val="clear" w:color="auto" w:fill="ffffff"/>
          <w:rtl w:val="0"/>
          <w:lang w:val="en-US"/>
        </w:rPr>
        <w:t>. Reintegration support should begin inside of carceral institutions long before the person is released. For example, in Pine Grove and at Saskatoon Correctional, there are writing classes which improve not only a person</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s ability to write but also a person</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s ability to express themselves. In other larger centers there are Inside-Out classes which serves a dual purpose of breaking down barriers between those who are inside and those who are outside.</w:t>
      </w:r>
    </w:p>
    <w:p>
      <w:pPr>
        <w:pStyle w:val="Default"/>
        <w:bidi w:val="0"/>
        <w:ind w:left="0" w:right="0" w:firstLine="0"/>
        <w:jc w:val="left"/>
        <w:rPr>
          <w:rFonts w:ascii="Helvetica" w:cs="Helvetica" w:hAnsi="Helvetica" w:eastAsia="Helvetica"/>
          <w:sz w:val="26"/>
          <w:szCs w:val="26"/>
          <w:shd w:val="clear" w:color="auto" w:fill="ffffff"/>
          <w:rtl w:val="0"/>
        </w:rPr>
      </w:pP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 xml:space="preserve">This support should be in forms which are relevant to both the needs of the person as well as the larger community. The community needs its citizens to be able to viably manage their own affairs. There are more formal services which have websites, written materials and the like -- see for example the </w:t>
      </w:r>
      <w:r>
        <w:rPr>
          <w:rStyle w:val="Hyperlink.0"/>
          <w:rFonts w:ascii="Helvetica" w:cs="Helvetica" w:hAnsi="Helvetica" w:eastAsia="Helvetica"/>
          <w:sz w:val="26"/>
          <w:szCs w:val="26"/>
          <w:shd w:val="clear" w:color="auto" w:fill="ffffff"/>
          <w:rtl w:val="0"/>
        </w:rPr>
        <w:fldChar w:fldCharType="begin" w:fldLock="0"/>
      </w:r>
      <w:r>
        <w:rPr>
          <w:rStyle w:val="Hyperlink.0"/>
          <w:rFonts w:ascii="Helvetica" w:cs="Helvetica" w:hAnsi="Helvetica" w:eastAsia="Helvetica"/>
          <w:sz w:val="26"/>
          <w:szCs w:val="26"/>
          <w:shd w:val="clear" w:color="auto" w:fill="ffffff"/>
          <w:rtl w:val="0"/>
        </w:rPr>
        <w:instrText xml:space="preserve"> HYPERLINK "https://www.cfcn-rcafd.org/"</w:instrText>
      </w:r>
      <w:r>
        <w:rPr>
          <w:rStyle w:val="Hyperlink.0"/>
          <w:rFonts w:ascii="Helvetica" w:cs="Helvetica" w:hAnsi="Helvetica" w:eastAsia="Helvetica"/>
          <w:sz w:val="26"/>
          <w:szCs w:val="26"/>
          <w:shd w:val="clear" w:color="auto" w:fill="ffffff"/>
          <w:rtl w:val="0"/>
        </w:rPr>
        <w:fldChar w:fldCharType="separate" w:fldLock="0"/>
      </w:r>
      <w:r>
        <w:rPr>
          <w:rStyle w:val="Hyperlink.0"/>
          <w:rFonts w:ascii="Helvetica" w:hAnsi="Helvetica"/>
          <w:sz w:val="26"/>
          <w:szCs w:val="26"/>
          <w:shd w:val="clear" w:color="auto" w:fill="ffffff"/>
          <w:rtl w:val="0"/>
          <w:lang w:val="en-US"/>
        </w:rPr>
        <w:t>Canadian Families and Corrections Network</w:t>
      </w:r>
      <w:r>
        <w:rPr>
          <w:rFonts w:ascii="Helvetica" w:cs="Helvetica" w:hAnsi="Helvetica" w:eastAsia="Helvetica"/>
          <w:sz w:val="26"/>
          <w:szCs w:val="26"/>
          <w:shd w:val="clear" w:color="auto" w:fill="ffffff"/>
          <w:rtl w:val="0"/>
        </w:rPr>
        <w:fldChar w:fldCharType="end" w:fldLock="0"/>
      </w:r>
      <w:r>
        <w:rPr>
          <w:rFonts w:ascii="Helvetica" w:hAnsi="Helvetica"/>
          <w:sz w:val="26"/>
          <w:szCs w:val="26"/>
          <w:shd w:val="clear" w:color="auto" w:fill="ffffff"/>
          <w:rtl w:val="0"/>
          <w:lang w:val="en-US"/>
        </w:rPr>
        <w:t>, which has materials for families with regards to such things as how to write a letter of support for a person who is being considered for conditional release, as well as what families need to know and do to prepare for the person</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s return. Importantly, the network also has information for when challenges present themselves. And then there are also more informal, word-of-mouth networks.</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(Re)integration doesn</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t end when a person has completed their sentence. The person may indeed be at risk of reinvolvement with the criminal justice system, due to a number of factors like poverty, mental health and addictions, lack of suitable emergency housing, and gang-related activity. So, this is why I speak about a continuum of services as a both the starting and ending point for (re)integration to be successful.</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The Elizabeth Fry Society of Saskatchewan is now also encouraging Correctional Service of Canada (CSC) and Corrections and Public Safety (CPS, the provincial counterpart to CSC), in partnership with the women and men they work with, to think about devising not only one conditional release plan but a number of plans, should something go awry with regards to their initial plan.</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Alongside training and supports for those who are (re)integrating, education with regards to conditional release processes for not only those who are directly affected but also those indirectly affected and the general public should be ongoing.</w:t>
      </w:r>
    </w:p>
    <w:p>
      <w:pPr>
        <w:pStyle w:val="Default"/>
        <w:bidi w:val="0"/>
        <w:ind w:left="0" w:right="0" w:firstLine="0"/>
        <w:jc w:val="left"/>
        <w:rPr>
          <w:rFonts w:ascii="Helvetica" w:cs="Helvetica" w:hAnsi="Helvetica" w:eastAsia="Helvetica"/>
          <w:sz w:val="26"/>
          <w:szCs w:val="26"/>
          <w:shd w:val="clear" w:color="auto" w:fill="ffffff"/>
          <w:rtl w:val="0"/>
        </w:rPr>
      </w:pPr>
    </w:p>
    <w:p>
      <w:pPr>
        <w:pStyle w:val="Default"/>
        <w:bidi w:val="0"/>
        <w:ind w:left="0" w:right="0" w:firstLine="0"/>
        <w:jc w:val="left"/>
        <w:rPr>
          <w:rStyle w:val="None"/>
          <w:rFonts w:ascii="Helvetica" w:cs="Helvetica" w:hAnsi="Helvetica" w:eastAsia="Helvetica"/>
          <w:outline w:val="0"/>
          <w:color w:val="000000"/>
          <w:sz w:val="38"/>
          <w:szCs w:val="38"/>
          <w:shd w:val="clear" w:color="auto" w:fill="ffffff"/>
          <w:rtl w:val="0"/>
          <w14:textFill>
            <w14:solidFill>
              <w14:srgbClr w14:val="000000"/>
            </w14:solidFill>
          </w14:textFill>
        </w:rPr>
      </w:pPr>
      <w:r>
        <w:rPr>
          <w:rFonts w:ascii="Helvetica" w:hAnsi="Helvetica"/>
          <w:outline w:val="0"/>
          <w:color w:val="333333"/>
          <w:sz w:val="38"/>
          <w:szCs w:val="38"/>
          <w:shd w:val="clear" w:color="auto" w:fill="f8f8f8"/>
          <w:rtl w:val="0"/>
          <w:lang w:val="en-US"/>
          <w14:textFill>
            <w14:solidFill>
              <w14:srgbClr w14:val="333333"/>
            </w14:solidFill>
          </w14:textFill>
        </w:rPr>
        <w:t>Summary</w:t>
      </w:r>
    </w:p>
    <w:p>
      <w:pPr>
        <w:pStyle w:val="Default"/>
        <w:bidi w:val="0"/>
        <w:ind w:left="0" w:right="0" w:firstLine="0"/>
        <w:jc w:val="left"/>
        <w:rPr>
          <w:rtl w:val="0"/>
        </w:rPr>
      </w:pPr>
      <w:r>
        <w:rPr>
          <w:rStyle w:val="None"/>
          <w:rFonts w:ascii="Helvetica" w:hAnsi="Helvetica"/>
          <w:outline w:val="0"/>
          <w:color w:val="000000"/>
          <w:sz w:val="26"/>
          <w:szCs w:val="26"/>
          <w:shd w:val="clear" w:color="auto" w:fill="ffffff"/>
          <w:rtl w:val="0"/>
          <w:lang w:val="en-US"/>
          <w14:textFill>
            <w14:solidFill>
              <w14:srgbClr w14:val="000000"/>
            </w14:solidFill>
          </w14:textFill>
        </w:rPr>
        <w:t>The CCRA set out the broad principles for the (gradual) release of prisoners back into the community. Gradual release is arguably one of the most important stages of the entire process. There are a variety of options, which are graduated, available for release to occur. Alongside these options there are a number of initiatives in play to help people to (re)integrate successfully. But there are also a number of challenges facing not only the people to (re)integrate but also facing the community.</w:t>
      </w:r>
      <w:r>
        <w:rPr>
          <w:rFonts w:ascii="Helvetica" w:cs="Helvetica" w:hAnsi="Helvetica" w:eastAsia="Helvetica"/>
          <w:sz w:val="26"/>
          <w:szCs w:val="26"/>
          <w:shd w:val="clear" w:color="auto" w:fill="ffffff"/>
          <w:rtl w:val="0"/>
        </w:rPr>
      </w:r>
    </w:p>
    <w:sectPr>
      <w:headerReference w:type="default" r:id="rId7"/>
      <w:footerReference w:type="default" r:id="rId8"/>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Numbered"/>
  </w:abstractNum>
  <w:abstractNum w:abstractNumId="1">
    <w:multiLevelType w:val="hybridMultilevel"/>
    <w:styleLink w:val="Numbered"/>
    <w:lvl w:ilvl="0">
      <w:start w:val="1"/>
      <w:numFmt w:val="decimal"/>
      <w:suff w:val="tab"/>
      <w:lvlText w:val="%1."/>
      <w:lvlJc w:val="left"/>
      <w:pPr>
        <w:ind w:left="720" w:hanging="50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855" w:hanging="415"/>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075" w:hanging="415"/>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1295" w:hanging="415"/>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1515" w:hanging="415"/>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1735" w:hanging="415"/>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1955" w:hanging="415"/>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2175" w:hanging="415"/>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2395" w:hanging="415"/>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Dash"/>
  </w:abstractNum>
  <w:abstractNum w:abstractNumId="3">
    <w:multiLevelType w:val="hybridMultilevel"/>
    <w:styleLink w:val="Dash"/>
    <w:lvl w:ilvl="0">
      <w:start w:val="1"/>
      <w:numFmt w:val="bullet"/>
      <w:suff w:val="tab"/>
      <w:lvlText w:val="▪"/>
      <w:lvlJc w:val="left"/>
      <w:pPr>
        <w:ind w:left="720" w:hanging="50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4"/>
        <w:sz w:val="31"/>
        <w:szCs w:val="31"/>
        <w:highlight w:val="none"/>
        <w:vertAlign w:val="baseline"/>
      </w:rPr>
    </w:lvl>
    <w:lvl w:ilvl="1">
      <w:start w:val="1"/>
      <w:numFmt w:val="bullet"/>
      <w:suff w:val="tab"/>
      <w:lvlText w:val="▪"/>
      <w:lvlJc w:val="left"/>
      <w:pPr>
        <w:ind w:left="940" w:hanging="50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4"/>
        <w:sz w:val="31"/>
        <w:szCs w:val="31"/>
        <w:highlight w:val="none"/>
        <w:vertAlign w:val="baseline"/>
      </w:rPr>
    </w:lvl>
    <w:lvl w:ilvl="2">
      <w:start w:val="1"/>
      <w:numFmt w:val="bullet"/>
      <w:suff w:val="tab"/>
      <w:lvlText w:val="▪"/>
      <w:lvlJc w:val="left"/>
      <w:pPr>
        <w:ind w:left="1160" w:hanging="50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4"/>
        <w:sz w:val="31"/>
        <w:szCs w:val="31"/>
        <w:highlight w:val="none"/>
        <w:vertAlign w:val="baseline"/>
      </w:rPr>
    </w:lvl>
    <w:lvl w:ilvl="3">
      <w:start w:val="1"/>
      <w:numFmt w:val="bullet"/>
      <w:suff w:val="tab"/>
      <w:lvlText w:val="▪"/>
      <w:lvlJc w:val="left"/>
      <w:pPr>
        <w:ind w:left="1380" w:hanging="50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4"/>
        <w:sz w:val="31"/>
        <w:szCs w:val="31"/>
        <w:highlight w:val="none"/>
        <w:vertAlign w:val="baseline"/>
      </w:rPr>
    </w:lvl>
    <w:lvl w:ilvl="4">
      <w:start w:val="1"/>
      <w:numFmt w:val="bullet"/>
      <w:suff w:val="tab"/>
      <w:lvlText w:val="▪"/>
      <w:lvlJc w:val="left"/>
      <w:pPr>
        <w:ind w:left="1600" w:hanging="50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4"/>
        <w:sz w:val="31"/>
        <w:szCs w:val="31"/>
        <w:highlight w:val="none"/>
        <w:vertAlign w:val="baseline"/>
      </w:rPr>
    </w:lvl>
    <w:lvl w:ilvl="5">
      <w:start w:val="1"/>
      <w:numFmt w:val="bullet"/>
      <w:suff w:val="tab"/>
      <w:lvlText w:val="▪"/>
      <w:lvlJc w:val="left"/>
      <w:pPr>
        <w:ind w:left="1820" w:hanging="50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4"/>
        <w:sz w:val="31"/>
        <w:szCs w:val="31"/>
        <w:highlight w:val="none"/>
        <w:vertAlign w:val="baseline"/>
      </w:rPr>
    </w:lvl>
    <w:lvl w:ilvl="6">
      <w:start w:val="1"/>
      <w:numFmt w:val="bullet"/>
      <w:suff w:val="tab"/>
      <w:lvlText w:val="▪"/>
      <w:lvlJc w:val="left"/>
      <w:pPr>
        <w:ind w:left="2040" w:hanging="50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4"/>
        <w:sz w:val="31"/>
        <w:szCs w:val="31"/>
        <w:highlight w:val="none"/>
        <w:vertAlign w:val="baseline"/>
      </w:rPr>
    </w:lvl>
    <w:lvl w:ilvl="7">
      <w:start w:val="1"/>
      <w:numFmt w:val="bullet"/>
      <w:suff w:val="tab"/>
      <w:lvlText w:val="▪"/>
      <w:lvlJc w:val="left"/>
      <w:pPr>
        <w:ind w:left="2260" w:hanging="50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4"/>
        <w:sz w:val="31"/>
        <w:szCs w:val="31"/>
        <w:highlight w:val="none"/>
        <w:vertAlign w:val="baseline"/>
      </w:rPr>
    </w:lvl>
    <w:lvl w:ilvl="8">
      <w:start w:val="1"/>
      <w:numFmt w:val="bullet"/>
      <w:suff w:val="tab"/>
      <w:lvlText w:val="▪"/>
      <w:lvlJc w:val="left"/>
      <w:pPr>
        <w:ind w:left="2480" w:hanging="50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4"/>
        <w:sz w:val="31"/>
        <w:szCs w:val="31"/>
        <w:highlight w:val="none"/>
        <w:vertAlign w:val="baseline"/>
      </w:rPr>
    </w:lvl>
  </w:abstractNum>
  <w:abstractNum w:abstractNumId="4">
    <w:multiLevelType w:val="hybridMultilevel"/>
    <w:numStyleLink w:val="Note Taking"/>
  </w:abstractNum>
  <w:abstractNum w:abstractNumId="5">
    <w:multiLevelType w:val="hybridMultilevel"/>
    <w:styleLink w:val="Note Taking"/>
    <w:lvl w:ilvl="0">
      <w:start w:val="1"/>
      <w:numFmt w:val="bullet"/>
      <w:suff w:val="tab"/>
      <w:lvlText w:val="▪"/>
      <w:lvlJc w:val="left"/>
      <w:pPr>
        <w:ind w:left="720" w:hanging="50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4"/>
        <w:sz w:val="31"/>
        <w:szCs w:val="31"/>
        <w:highlight w:val="none"/>
        <w:vertAlign w:val="baseline"/>
      </w:rPr>
    </w:lvl>
    <w:lvl w:ilvl="1">
      <w:start w:val="1"/>
      <w:numFmt w:val="bullet"/>
      <w:suff w:val="tab"/>
      <w:lvlText w:val="▪"/>
      <w:lvlJc w:val="left"/>
      <w:pPr>
        <w:ind w:left="940" w:hanging="50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31"/>
        <w:szCs w:val="31"/>
        <w:highlight w:val="none"/>
        <w:vertAlign w:val="baseline"/>
      </w:rPr>
    </w:lvl>
    <w:lvl w:ilvl="2">
      <w:start w:val="1"/>
      <w:numFmt w:val="bullet"/>
      <w:suff w:val="tab"/>
      <w:lvlText w:val="▪"/>
      <w:lvlJc w:val="left"/>
      <w:pPr>
        <w:ind w:left="1160" w:hanging="50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4"/>
        <w:sz w:val="31"/>
        <w:szCs w:val="31"/>
        <w:highlight w:val="none"/>
        <w:vertAlign w:val="baseline"/>
      </w:rPr>
    </w:lvl>
    <w:lvl w:ilvl="3">
      <w:start w:val="1"/>
      <w:numFmt w:val="bullet"/>
      <w:suff w:val="tab"/>
      <w:lvlText w:val="▪"/>
      <w:lvlJc w:val="left"/>
      <w:pPr>
        <w:ind w:left="1380" w:hanging="50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31"/>
        <w:szCs w:val="31"/>
        <w:highlight w:val="none"/>
        <w:vertAlign w:val="baseline"/>
      </w:rPr>
    </w:lvl>
    <w:lvl w:ilvl="4">
      <w:start w:val="1"/>
      <w:numFmt w:val="bullet"/>
      <w:suff w:val="tab"/>
      <w:lvlText w:val="▪"/>
      <w:lvlJc w:val="left"/>
      <w:pPr>
        <w:ind w:left="1600" w:hanging="50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4"/>
        <w:sz w:val="31"/>
        <w:szCs w:val="31"/>
        <w:highlight w:val="none"/>
        <w:vertAlign w:val="baseline"/>
      </w:rPr>
    </w:lvl>
    <w:lvl w:ilvl="5">
      <w:start w:val="1"/>
      <w:numFmt w:val="bullet"/>
      <w:suff w:val="tab"/>
      <w:lvlText w:val="▪"/>
      <w:lvlJc w:val="left"/>
      <w:pPr>
        <w:ind w:left="1820" w:hanging="50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31"/>
        <w:szCs w:val="31"/>
        <w:highlight w:val="none"/>
        <w:vertAlign w:val="baseline"/>
      </w:rPr>
    </w:lvl>
    <w:lvl w:ilvl="6">
      <w:start w:val="1"/>
      <w:numFmt w:val="bullet"/>
      <w:suff w:val="tab"/>
      <w:lvlText w:val="▪"/>
      <w:lvlJc w:val="left"/>
      <w:pPr>
        <w:ind w:left="2040" w:hanging="50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4"/>
        <w:sz w:val="31"/>
        <w:szCs w:val="31"/>
        <w:highlight w:val="none"/>
        <w:vertAlign w:val="baseline"/>
      </w:rPr>
    </w:lvl>
    <w:lvl w:ilvl="7">
      <w:start w:val="1"/>
      <w:numFmt w:val="bullet"/>
      <w:suff w:val="tab"/>
      <w:lvlText w:val="▪"/>
      <w:lvlJc w:val="left"/>
      <w:pPr>
        <w:ind w:left="2260" w:hanging="50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31"/>
        <w:szCs w:val="31"/>
        <w:highlight w:val="none"/>
        <w:vertAlign w:val="baseline"/>
      </w:rPr>
    </w:lvl>
    <w:lvl w:ilvl="8">
      <w:start w:val="1"/>
      <w:numFmt w:val="bullet"/>
      <w:suff w:val="tab"/>
      <w:lvlText w:val="▪"/>
      <w:lvlJc w:val="left"/>
      <w:pPr>
        <w:ind w:left="2480" w:hanging="50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4"/>
        <w:sz w:val="31"/>
        <w:szCs w:val="31"/>
        <w:highlight w:val="none"/>
        <w:vertAlign w:val="baseline"/>
      </w:rPr>
    </w:lvl>
  </w:abstractNum>
  <w:abstractNum w:abstractNumId="6">
    <w:multiLevelType w:val="hybridMultilevel"/>
    <w:numStyleLink w:val="Bullet Big"/>
  </w:abstractNum>
  <w:abstractNum w:abstractNumId="7">
    <w:multiLevelType w:val="hybridMultilevel"/>
    <w:styleLink w:val="Bullet Big"/>
    <w:lvl w:ilvl="0">
      <w:start w:val="1"/>
      <w:numFmt w:val="bullet"/>
      <w:suff w:val="tab"/>
      <w:lvlText w:val="▪"/>
      <w:lvlJc w:val="left"/>
      <w:pPr>
        <w:ind w:left="720" w:hanging="50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31"/>
        <w:szCs w:val="31"/>
        <w:highlight w:val="none"/>
        <w:vertAlign w:val="baseline"/>
      </w:rPr>
    </w:lvl>
    <w:lvl w:ilvl="1">
      <w:start w:val="1"/>
      <w:numFmt w:val="bullet"/>
      <w:suff w:val="tab"/>
      <w:lvlText w:val="▪"/>
      <w:lvlJc w:val="left"/>
      <w:pPr>
        <w:ind w:left="940" w:hanging="50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31"/>
        <w:szCs w:val="31"/>
        <w:highlight w:val="none"/>
        <w:vertAlign w:val="baseline"/>
      </w:rPr>
    </w:lvl>
    <w:lvl w:ilvl="2">
      <w:start w:val="1"/>
      <w:numFmt w:val="bullet"/>
      <w:suff w:val="tab"/>
      <w:lvlText w:val="▪"/>
      <w:lvlJc w:val="left"/>
      <w:pPr>
        <w:ind w:left="1160" w:hanging="50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31"/>
        <w:szCs w:val="31"/>
        <w:highlight w:val="none"/>
        <w:vertAlign w:val="baseline"/>
      </w:rPr>
    </w:lvl>
    <w:lvl w:ilvl="3">
      <w:start w:val="1"/>
      <w:numFmt w:val="bullet"/>
      <w:suff w:val="tab"/>
      <w:lvlText w:val="▪"/>
      <w:lvlJc w:val="left"/>
      <w:pPr>
        <w:ind w:left="1380" w:hanging="50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31"/>
        <w:szCs w:val="31"/>
        <w:highlight w:val="none"/>
        <w:vertAlign w:val="baseline"/>
      </w:rPr>
    </w:lvl>
    <w:lvl w:ilvl="4">
      <w:start w:val="1"/>
      <w:numFmt w:val="bullet"/>
      <w:suff w:val="tab"/>
      <w:lvlText w:val="▪"/>
      <w:lvlJc w:val="left"/>
      <w:pPr>
        <w:ind w:left="1600" w:hanging="50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31"/>
        <w:szCs w:val="31"/>
        <w:highlight w:val="none"/>
        <w:vertAlign w:val="baseline"/>
      </w:rPr>
    </w:lvl>
    <w:lvl w:ilvl="5">
      <w:start w:val="1"/>
      <w:numFmt w:val="bullet"/>
      <w:suff w:val="tab"/>
      <w:lvlText w:val="▪"/>
      <w:lvlJc w:val="left"/>
      <w:pPr>
        <w:ind w:left="1820" w:hanging="50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31"/>
        <w:szCs w:val="31"/>
        <w:highlight w:val="none"/>
        <w:vertAlign w:val="baseline"/>
      </w:rPr>
    </w:lvl>
    <w:lvl w:ilvl="6">
      <w:start w:val="1"/>
      <w:numFmt w:val="bullet"/>
      <w:suff w:val="tab"/>
      <w:lvlText w:val="▪"/>
      <w:lvlJc w:val="left"/>
      <w:pPr>
        <w:ind w:left="2040" w:hanging="50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31"/>
        <w:szCs w:val="31"/>
        <w:highlight w:val="none"/>
        <w:vertAlign w:val="baseline"/>
      </w:rPr>
    </w:lvl>
    <w:lvl w:ilvl="7">
      <w:start w:val="1"/>
      <w:numFmt w:val="bullet"/>
      <w:suff w:val="tab"/>
      <w:lvlText w:val="▪"/>
      <w:lvlJc w:val="left"/>
      <w:pPr>
        <w:ind w:left="2260" w:hanging="50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31"/>
        <w:szCs w:val="31"/>
        <w:highlight w:val="none"/>
        <w:vertAlign w:val="baseline"/>
      </w:rPr>
    </w:lvl>
    <w:lvl w:ilvl="8">
      <w:start w:val="1"/>
      <w:numFmt w:val="bullet"/>
      <w:suff w:val="tab"/>
      <w:lvlText w:val="▪"/>
      <w:lvlJc w:val="left"/>
      <w:pPr>
        <w:ind w:left="2480" w:hanging="50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31"/>
        <w:szCs w:val="31"/>
        <w:highlight w:val="none"/>
        <w:vertAlign w:val="baseline"/>
      </w:rPr>
    </w:lvl>
  </w:abstractNum>
  <w:num w:numId="1">
    <w:abstractNumId w:val="1"/>
  </w:num>
  <w:num w:numId="2">
    <w:abstractNumId w:val="0"/>
  </w:num>
  <w:num w:numId="3">
    <w:abstractNumId w:val="0"/>
    <w:lvlOverride w:ilvl="0">
      <w:startOverride w:val="1"/>
    </w:lvlOverride>
  </w:num>
  <w:num w:numId="4">
    <w:abstractNumId w:val="0"/>
    <w:lvlOverride w:ilvl="0">
      <w:startOverride w:val="1"/>
      <w:lvl w:ilvl="0">
        <w:start w:val="1"/>
        <w:numFmt w:val="decimal"/>
        <w:suff w:val="tab"/>
        <w:lvlText w:val="%1."/>
        <w:lvlJc w:val="left"/>
        <w:pPr>
          <w:ind w:left="720" w:hanging="50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tab"/>
        <w:lvlText w:val="%2."/>
        <w:lvlJc w:val="left"/>
        <w:pPr>
          <w:ind w:left="940" w:hanging="50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tab"/>
        <w:lvlText w:val="%3."/>
        <w:lvlJc w:val="left"/>
        <w:pPr>
          <w:ind w:left="1160" w:hanging="50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ind w:left="1380" w:hanging="50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tab"/>
        <w:lvlText w:val="%5."/>
        <w:lvlJc w:val="left"/>
        <w:pPr>
          <w:ind w:left="1600" w:hanging="50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tab"/>
        <w:lvlText w:val="%6."/>
        <w:lvlJc w:val="left"/>
        <w:pPr>
          <w:ind w:left="1820" w:hanging="50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ind w:left="2040" w:hanging="50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tab"/>
        <w:lvlText w:val="%8."/>
        <w:lvlJc w:val="left"/>
        <w:pPr>
          <w:ind w:left="2260" w:hanging="50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tab"/>
        <w:lvlText w:val="%9."/>
        <w:lvlJc w:val="left"/>
        <w:pPr>
          <w:ind w:left="2480" w:hanging="50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5">
    <w:abstractNumId w:val="3"/>
  </w:num>
  <w:num w:numId="6">
    <w:abstractNumId w:val="2"/>
  </w:num>
  <w:num w:numId="7">
    <w:abstractNumId w:val="0"/>
    <w:lvlOverride w:ilvl="0">
      <w:startOverride w:val="1"/>
      <w:lvl w:ilvl="0">
        <w:start w:val="1"/>
        <w:numFmt w:val="decimal"/>
        <w:suff w:val="tab"/>
        <w:lvlText w:val="%1."/>
        <w:lvlJc w:val="left"/>
        <w:pPr>
          <w:ind w:left="720" w:hanging="50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tab"/>
        <w:lvlText w:val="%2."/>
        <w:lvlJc w:val="left"/>
        <w:pPr>
          <w:ind w:left="940" w:hanging="50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tab"/>
        <w:lvlText w:val="%3."/>
        <w:lvlJc w:val="left"/>
        <w:pPr>
          <w:ind w:left="1160" w:hanging="50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ind w:left="1380" w:hanging="50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tab"/>
        <w:lvlText w:val="%5."/>
        <w:lvlJc w:val="left"/>
        <w:pPr>
          <w:ind w:left="1600" w:hanging="50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tab"/>
        <w:lvlText w:val="%6."/>
        <w:lvlJc w:val="left"/>
        <w:pPr>
          <w:ind w:left="1820" w:hanging="50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ind w:left="2040" w:hanging="50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tab"/>
        <w:lvlText w:val="%8."/>
        <w:lvlJc w:val="left"/>
        <w:pPr>
          <w:ind w:left="2260" w:hanging="50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tab"/>
        <w:lvlText w:val="%9."/>
        <w:lvlJc w:val="left"/>
        <w:pPr>
          <w:ind w:left="2480" w:hanging="50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8">
    <w:abstractNumId w:val="5"/>
  </w:num>
  <w:num w:numId="9">
    <w:abstractNumId w:val="4"/>
  </w:num>
  <w:num w:numId="10">
    <w:abstractNumId w:val="0"/>
    <w:lvlOverride w:ilvl="0">
      <w:startOverride w:val="1"/>
      <w:lvl w:ilvl="0">
        <w:start w:val="1"/>
        <w:numFmt w:val="decimal"/>
        <w:suff w:val="tab"/>
        <w:lvlText w:val="%1."/>
        <w:lvlJc w:val="left"/>
        <w:pPr>
          <w:ind w:left="720" w:hanging="500"/>
        </w:pPr>
        <w:rPr>
          <w:rFonts w:ascii="Helvetica" w:cs="Helvetica" w:hAnsi="Helvetica" w:eastAsia="Helvetica"/>
          <w:b w:val="1"/>
          <w:bCs w:val="1"/>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tab"/>
        <w:lvlText w:val="%2."/>
        <w:lvlJc w:val="left"/>
        <w:pPr>
          <w:ind w:left="940" w:hanging="500"/>
        </w:pPr>
        <w:rPr>
          <w:rFonts w:ascii="Helvetica" w:cs="Helvetica" w:hAnsi="Helvetica" w:eastAsia="Helvetica"/>
          <w:b w:val="1"/>
          <w:bCs w:val="1"/>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tab"/>
        <w:lvlText w:val="%3."/>
        <w:lvlJc w:val="left"/>
        <w:pPr>
          <w:ind w:left="1160" w:hanging="500"/>
        </w:pPr>
        <w:rPr>
          <w:rFonts w:ascii="Helvetica" w:cs="Helvetica" w:hAnsi="Helvetica" w:eastAsia="Helvetica"/>
          <w:b w:val="1"/>
          <w:bCs w:val="1"/>
          <w:i w:val="0"/>
          <w:iCs w:val="0"/>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ind w:left="1380" w:hanging="500"/>
        </w:pPr>
        <w:rPr>
          <w:rFonts w:ascii="Helvetica" w:cs="Helvetica" w:hAnsi="Helvetica" w:eastAsia="Helvetica"/>
          <w:b w:val="1"/>
          <w:bCs w:val="1"/>
          <w:i w:val="0"/>
          <w:iCs w:val="0"/>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tab"/>
        <w:lvlText w:val="%5."/>
        <w:lvlJc w:val="left"/>
        <w:pPr>
          <w:ind w:left="1600" w:hanging="500"/>
        </w:pPr>
        <w:rPr>
          <w:rFonts w:ascii="Helvetica" w:cs="Helvetica" w:hAnsi="Helvetica" w:eastAsia="Helvetica"/>
          <w:b w:val="1"/>
          <w:bCs w:val="1"/>
          <w:i w:val="0"/>
          <w:iCs w:val="0"/>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tab"/>
        <w:lvlText w:val="%6."/>
        <w:lvlJc w:val="left"/>
        <w:pPr>
          <w:ind w:left="1820" w:hanging="500"/>
        </w:pPr>
        <w:rPr>
          <w:rFonts w:ascii="Helvetica" w:cs="Helvetica" w:hAnsi="Helvetica" w:eastAsia="Helvetica"/>
          <w:b w:val="1"/>
          <w:bCs w:val="1"/>
          <w:i w:val="0"/>
          <w:iCs w:val="0"/>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ind w:left="2040" w:hanging="500"/>
        </w:pPr>
        <w:rPr>
          <w:rFonts w:ascii="Helvetica" w:cs="Helvetica" w:hAnsi="Helvetica" w:eastAsia="Helvetica"/>
          <w:b w:val="1"/>
          <w:bCs w:val="1"/>
          <w:i w:val="0"/>
          <w:iCs w:val="0"/>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tab"/>
        <w:lvlText w:val="%8."/>
        <w:lvlJc w:val="left"/>
        <w:pPr>
          <w:ind w:left="2260" w:hanging="500"/>
        </w:pPr>
        <w:rPr>
          <w:rFonts w:ascii="Helvetica" w:cs="Helvetica" w:hAnsi="Helvetica" w:eastAsia="Helvetica"/>
          <w:b w:val="1"/>
          <w:bCs w:val="1"/>
          <w:i w:val="0"/>
          <w:iCs w:val="0"/>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tab"/>
        <w:lvlText w:val="%9."/>
        <w:lvlJc w:val="left"/>
        <w:pPr>
          <w:ind w:left="2480" w:hanging="500"/>
        </w:pPr>
        <w:rPr>
          <w:rFonts w:ascii="Helvetica" w:cs="Helvetica" w:hAnsi="Helvetica" w:eastAsia="Helvetica"/>
          <w:b w:val="1"/>
          <w:bCs w:val="1"/>
          <w:i w:val="0"/>
          <w:iCs w:val="0"/>
          <w:caps w:val="0"/>
          <w:smallCaps w:val="0"/>
          <w:strike w:val="0"/>
          <w:dstrike w:val="0"/>
          <w:outline w:val="0"/>
          <w:emboss w:val="0"/>
          <w:imprint w:val="0"/>
          <w:spacing w:val="0"/>
          <w:w w:val="100"/>
          <w:kern w:val="0"/>
          <w:position w:val="0"/>
          <w:highlight w:val="none"/>
          <w:vertAlign w:val="baseline"/>
        </w:rPr>
      </w:lvl>
    </w:lvlOverride>
  </w:num>
  <w:num w:numId="11">
    <w:abstractNumId w:val="7"/>
  </w:num>
  <w:num w:numId="12">
    <w:abstractNumId w:val="6"/>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vertAlign w:val="baseline"/>
      <w:lang w:val="en-US"/>
      <w14:textOutline>
        <w14:noFill/>
      </w14:textOutline>
      <w14:textFill>
        <w14:solidFill>
          <w14:srgbClr w14:val="000000"/>
        </w14:solidFill>
      </w14:textFill>
    </w:rPr>
  </w:style>
  <w:style w:type="numbering" w:styleId="Numbered">
    <w:name w:val="Numbered"/>
    <w:pPr>
      <w:numPr>
        <w:numId w:val="1"/>
      </w:numPr>
    </w:pPr>
  </w:style>
  <w:style w:type="character" w:styleId="None">
    <w:name w:val="None"/>
  </w:style>
  <w:style w:type="character" w:styleId="Hyperlink.0">
    <w:name w:val="Hyperlink.0"/>
    <w:basedOn w:val="None"/>
    <w:next w:val="Hyperlink.0"/>
    <w:rPr>
      <w:b w:val="1"/>
      <w:bCs w:val="1"/>
      <w:outline w:val="0"/>
      <w:color w:val="87a002"/>
      <w:u w:val="single" w:color="87a002"/>
      <w14:textFill>
        <w14:solidFill>
          <w14:srgbClr w14:val="88A103"/>
        </w14:solidFill>
      </w14:textFill>
    </w:rPr>
  </w:style>
  <w:style w:type="numbering" w:styleId="Dash">
    <w:name w:val="Dash"/>
    <w:pPr>
      <w:numPr>
        <w:numId w:val="5"/>
      </w:numPr>
    </w:pPr>
  </w:style>
  <w:style w:type="numbering" w:styleId="Note Taking">
    <w:name w:val="Note Taking"/>
    <w:pPr>
      <w:numPr>
        <w:numId w:val="8"/>
      </w:numPr>
    </w:pPr>
  </w:style>
  <w:style w:type="numbering" w:styleId="Bullet Big">
    <w:name w:val="Bullet Big"/>
    <w:pPr>
      <w:numPr>
        <w:numId w:val="11"/>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image" Target="media/image2.png"/><Relationship Id="rId6" Type="http://schemas.openxmlformats.org/officeDocument/2006/relationships/image" Target="media/image3.png"/><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numbering" Target="numbering.xml"/><Relationship Id="rId10"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